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D2" w:rsidRDefault="00FC49E6" w:rsidP="00BA1762">
      <w:pPr>
        <w:pStyle w:val="Ttulo1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Toc455064662"/>
      <w:bookmarkStart w:id="1" w:name="_Toc455069167"/>
      <w:bookmarkStart w:id="2" w:name="_Toc455069616"/>
      <w:bookmarkStart w:id="3" w:name="_Toc455071220"/>
      <w:bookmarkStart w:id="4" w:name="_Toc470167906"/>
      <w:r w:rsidRPr="00045A54">
        <w:rPr>
          <w:rFonts w:ascii="Arial" w:hAnsi="Arial" w:cs="Arial"/>
          <w:sz w:val="22"/>
          <w:szCs w:val="22"/>
        </w:rPr>
        <w:t>TERMO FOMENTO</w:t>
      </w:r>
      <w:bookmarkEnd w:id="0"/>
      <w:bookmarkEnd w:id="1"/>
      <w:bookmarkEnd w:id="2"/>
      <w:bookmarkEnd w:id="3"/>
      <w:bookmarkEnd w:id="4"/>
      <w:r w:rsidR="00C74B55">
        <w:rPr>
          <w:rFonts w:ascii="Arial" w:hAnsi="Arial" w:cs="Arial"/>
          <w:sz w:val="22"/>
          <w:szCs w:val="22"/>
        </w:rPr>
        <w:t xml:space="preserve"> </w:t>
      </w:r>
    </w:p>
    <w:p w:rsidR="00C74B55" w:rsidRPr="00C74B55" w:rsidRDefault="00BA1762" w:rsidP="00BA1762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003/202</w:t>
      </w:r>
      <w:r w:rsidR="006E1B09">
        <w:rPr>
          <w:rFonts w:ascii="Arial" w:hAnsi="Arial" w:cs="Arial"/>
          <w:b/>
          <w:sz w:val="22"/>
          <w:szCs w:val="22"/>
          <w:lang w:eastAsia="en-US"/>
        </w:rPr>
        <w:t>4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  <w:lang w:val="la"/>
        </w:rPr>
      </w:pP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 xml:space="preserve">O Município de </w:t>
      </w:r>
      <w:r w:rsidR="00E54E5A" w:rsidRPr="00045A54">
        <w:rPr>
          <w:w w:val="0"/>
          <w:szCs w:val="22"/>
        </w:rPr>
        <w:t>Santo Antônio do Planalto</w:t>
      </w:r>
      <w:r w:rsidRPr="00045A54">
        <w:rPr>
          <w:w w:val="0"/>
          <w:szCs w:val="22"/>
        </w:rPr>
        <w:t xml:space="preserve">, inscrito no CNPJ sob o nº </w:t>
      </w:r>
      <w:r w:rsidR="00E54E5A" w:rsidRPr="00045A54">
        <w:rPr>
          <w:w w:val="0"/>
          <w:szCs w:val="22"/>
        </w:rPr>
        <w:t>94.704.020/0001-97</w:t>
      </w:r>
      <w:r w:rsidRPr="00045A54">
        <w:rPr>
          <w:w w:val="0"/>
          <w:szCs w:val="22"/>
        </w:rPr>
        <w:t>, situado a Av.</w:t>
      </w:r>
      <w:r w:rsidR="00E54E5A" w:rsidRPr="00045A54">
        <w:rPr>
          <w:w w:val="0"/>
          <w:szCs w:val="22"/>
        </w:rPr>
        <w:t xml:space="preserve"> Jorge Muller</w:t>
      </w:r>
      <w:r w:rsidRPr="00045A54">
        <w:rPr>
          <w:w w:val="0"/>
          <w:szCs w:val="22"/>
        </w:rPr>
        <w:t>, nº</w:t>
      </w:r>
      <w:r w:rsidR="00E54E5A" w:rsidRPr="00045A54">
        <w:rPr>
          <w:w w:val="0"/>
          <w:szCs w:val="22"/>
        </w:rPr>
        <w:t xml:space="preserve"> 1075</w:t>
      </w:r>
      <w:r w:rsidRPr="00045A54">
        <w:rPr>
          <w:w w:val="0"/>
          <w:szCs w:val="22"/>
        </w:rPr>
        <w:t>, Bairro</w:t>
      </w:r>
      <w:r w:rsidR="00E54E5A" w:rsidRPr="00045A54">
        <w:rPr>
          <w:w w:val="0"/>
          <w:szCs w:val="22"/>
        </w:rPr>
        <w:t xml:space="preserve"> Centro,</w:t>
      </w:r>
      <w:r w:rsidRPr="00045A54">
        <w:rPr>
          <w:w w:val="0"/>
          <w:szCs w:val="22"/>
        </w:rPr>
        <w:t xml:space="preserve"> CEP </w:t>
      </w:r>
      <w:r w:rsidR="00E54E5A" w:rsidRPr="00045A54">
        <w:rPr>
          <w:w w:val="0"/>
          <w:szCs w:val="22"/>
        </w:rPr>
        <w:t>99525</w:t>
      </w:r>
      <w:r w:rsidRPr="00045A54">
        <w:rPr>
          <w:w w:val="0"/>
          <w:szCs w:val="22"/>
        </w:rPr>
        <w:t>-0000, Rio Grande do SUL - RS, neste ato devidamente representada pelo Prefeito Municipal, Sr.</w:t>
      </w:r>
      <w:r w:rsidR="00E54E5A" w:rsidRPr="00045A54">
        <w:rPr>
          <w:w w:val="0"/>
          <w:szCs w:val="22"/>
        </w:rPr>
        <w:t xml:space="preserve"> </w:t>
      </w:r>
      <w:proofErr w:type="spellStart"/>
      <w:r w:rsidR="00E54E5A" w:rsidRPr="00045A54">
        <w:rPr>
          <w:w w:val="0"/>
          <w:szCs w:val="22"/>
        </w:rPr>
        <w:t>Elio</w:t>
      </w:r>
      <w:proofErr w:type="spellEnd"/>
      <w:r w:rsidR="00E54E5A" w:rsidRPr="00045A54">
        <w:rPr>
          <w:w w:val="0"/>
          <w:szCs w:val="22"/>
        </w:rPr>
        <w:t xml:space="preserve"> Gilberto Luz de Freitas</w:t>
      </w:r>
      <w:r w:rsidRPr="00045A54">
        <w:rPr>
          <w:w w:val="0"/>
          <w:szCs w:val="22"/>
        </w:rPr>
        <w:t xml:space="preserve">, brasileiro, </w:t>
      </w:r>
      <w:r w:rsidR="00E54E5A" w:rsidRPr="00045A54">
        <w:rPr>
          <w:w w:val="0"/>
          <w:szCs w:val="22"/>
        </w:rPr>
        <w:t>divorciado</w:t>
      </w:r>
      <w:r w:rsidRPr="00045A54">
        <w:rPr>
          <w:w w:val="0"/>
          <w:szCs w:val="22"/>
        </w:rPr>
        <w:t>, portador do RG n°</w:t>
      </w:r>
      <w:r w:rsidR="00E54E5A" w:rsidRPr="00045A54">
        <w:rPr>
          <w:w w:val="0"/>
          <w:szCs w:val="22"/>
        </w:rPr>
        <w:t xml:space="preserve"> 1029165352</w:t>
      </w:r>
      <w:r w:rsidRPr="00045A54">
        <w:rPr>
          <w:w w:val="0"/>
          <w:szCs w:val="22"/>
        </w:rPr>
        <w:t xml:space="preserve"> SSP-RS, inscrito no CPF sob o n°</w:t>
      </w:r>
      <w:r w:rsidR="00E54E5A" w:rsidRPr="00045A54">
        <w:rPr>
          <w:w w:val="0"/>
          <w:szCs w:val="22"/>
        </w:rPr>
        <w:t xml:space="preserve"> 347.290.200-06</w:t>
      </w:r>
      <w:r w:rsidRPr="00045A54">
        <w:rPr>
          <w:w w:val="0"/>
          <w:szCs w:val="22"/>
        </w:rPr>
        <w:t>, residente e domiciliado nesse Município, no exercício de suas atribuições legais e regulamentares, doravante denominado Administração Pública e a Organização da Sociedade Civil</w:t>
      </w:r>
      <w:r w:rsidR="00E54E5A" w:rsidRPr="00045A54">
        <w:rPr>
          <w:w w:val="0"/>
          <w:szCs w:val="22"/>
        </w:rPr>
        <w:t xml:space="preserve">, </w:t>
      </w:r>
      <w:r w:rsidR="00F72243">
        <w:rPr>
          <w:b/>
          <w:w w:val="0"/>
          <w:szCs w:val="22"/>
        </w:rPr>
        <w:t>SOCIEDADE DE CANTORES SEMPRE ALEGRE</w:t>
      </w:r>
      <w:r w:rsidR="00E54E5A" w:rsidRPr="00045A54">
        <w:rPr>
          <w:w w:val="0"/>
          <w:szCs w:val="22"/>
        </w:rPr>
        <w:t xml:space="preserve">, </w:t>
      </w:r>
      <w:r w:rsidR="00F104BE" w:rsidRPr="00045A54">
        <w:rPr>
          <w:szCs w:val="22"/>
        </w:rPr>
        <w:t xml:space="preserve">CNPJ </w:t>
      </w:r>
      <w:r w:rsidR="00F72243">
        <w:rPr>
          <w:szCs w:val="22"/>
        </w:rPr>
        <w:t>90.161.563/0001-54</w:t>
      </w:r>
      <w:r w:rsidR="00F104BE" w:rsidRPr="00045A54">
        <w:rPr>
          <w:szCs w:val="22"/>
        </w:rPr>
        <w:t xml:space="preserve">, </w:t>
      </w:r>
      <w:r w:rsidR="00E54E5A" w:rsidRPr="00045A54">
        <w:rPr>
          <w:w w:val="0"/>
          <w:szCs w:val="22"/>
        </w:rPr>
        <w:t xml:space="preserve">situada a </w:t>
      </w:r>
      <w:proofErr w:type="spellStart"/>
      <w:r w:rsidR="00F72243">
        <w:rPr>
          <w:w w:val="0"/>
          <w:szCs w:val="22"/>
        </w:rPr>
        <w:t>Av</w:t>
      </w:r>
      <w:proofErr w:type="spellEnd"/>
      <w:r w:rsidR="00F72243">
        <w:rPr>
          <w:w w:val="0"/>
          <w:szCs w:val="22"/>
        </w:rPr>
        <w:t xml:space="preserve"> Jorge Muller</w:t>
      </w:r>
      <w:r w:rsidR="00E54E5A" w:rsidRPr="00045A54">
        <w:rPr>
          <w:w w:val="0"/>
          <w:szCs w:val="22"/>
        </w:rPr>
        <w:t>, s/n</w:t>
      </w:r>
      <w:r w:rsidRPr="00045A54">
        <w:rPr>
          <w:w w:val="0"/>
          <w:szCs w:val="22"/>
        </w:rPr>
        <w:t>, Bairro</w:t>
      </w:r>
      <w:r w:rsidR="00E54E5A" w:rsidRPr="00045A54">
        <w:rPr>
          <w:w w:val="0"/>
          <w:szCs w:val="22"/>
        </w:rPr>
        <w:t xml:space="preserve"> Centro,</w:t>
      </w:r>
      <w:r w:rsidRPr="00045A54">
        <w:rPr>
          <w:w w:val="0"/>
          <w:szCs w:val="22"/>
        </w:rPr>
        <w:t xml:space="preserve"> CEP </w:t>
      </w:r>
      <w:r w:rsidR="00E54E5A" w:rsidRPr="00045A54">
        <w:rPr>
          <w:w w:val="0"/>
          <w:szCs w:val="22"/>
        </w:rPr>
        <w:t>99525</w:t>
      </w:r>
      <w:r w:rsidRPr="00045A54">
        <w:rPr>
          <w:w w:val="0"/>
          <w:szCs w:val="22"/>
        </w:rPr>
        <w:t xml:space="preserve">-0000, </w:t>
      </w:r>
      <w:r w:rsidR="00F72243">
        <w:rPr>
          <w:w w:val="0"/>
          <w:szCs w:val="22"/>
        </w:rPr>
        <w:t xml:space="preserve">Santo Antônio do Planalto, </w:t>
      </w:r>
      <w:r w:rsidRPr="00045A54">
        <w:rPr>
          <w:w w:val="0"/>
          <w:szCs w:val="22"/>
        </w:rPr>
        <w:t>Rio Grande do SUL - RS, neste ato devidamente representada p</w:t>
      </w:r>
      <w:r w:rsidR="00E54E5A" w:rsidRPr="00045A54">
        <w:rPr>
          <w:w w:val="0"/>
          <w:szCs w:val="22"/>
        </w:rPr>
        <w:t>or</w:t>
      </w:r>
      <w:r w:rsidRPr="00045A54">
        <w:rPr>
          <w:w w:val="0"/>
          <w:szCs w:val="22"/>
        </w:rPr>
        <w:t xml:space="preserve"> su</w:t>
      </w:r>
      <w:r w:rsidR="00E54E5A" w:rsidRPr="00045A54">
        <w:rPr>
          <w:w w:val="0"/>
          <w:szCs w:val="22"/>
        </w:rPr>
        <w:t>a</w:t>
      </w:r>
      <w:r w:rsidRPr="00045A54">
        <w:rPr>
          <w:w w:val="0"/>
          <w:szCs w:val="22"/>
        </w:rPr>
        <w:t xml:space="preserve"> Presidente, Sr.</w:t>
      </w:r>
      <w:r w:rsidR="00E54E5A" w:rsidRPr="00045A54">
        <w:rPr>
          <w:w w:val="0"/>
          <w:szCs w:val="22"/>
        </w:rPr>
        <w:t xml:space="preserve"> </w:t>
      </w:r>
      <w:proofErr w:type="spellStart"/>
      <w:r w:rsidR="00BA1762">
        <w:rPr>
          <w:w w:val="0"/>
          <w:szCs w:val="22"/>
        </w:rPr>
        <w:t>Sadi</w:t>
      </w:r>
      <w:proofErr w:type="spellEnd"/>
      <w:r w:rsidR="00BA1762">
        <w:rPr>
          <w:w w:val="0"/>
          <w:szCs w:val="22"/>
        </w:rPr>
        <w:t xml:space="preserve"> </w:t>
      </w:r>
      <w:proofErr w:type="spellStart"/>
      <w:r w:rsidR="00BA1762">
        <w:rPr>
          <w:w w:val="0"/>
          <w:szCs w:val="22"/>
        </w:rPr>
        <w:t>Nardin</w:t>
      </w:r>
      <w:proofErr w:type="spellEnd"/>
      <w:r w:rsidRPr="00045A54">
        <w:rPr>
          <w:w w:val="0"/>
          <w:szCs w:val="22"/>
        </w:rPr>
        <w:t>, brasileir</w:t>
      </w:r>
      <w:r w:rsidR="00BA1762">
        <w:rPr>
          <w:w w:val="0"/>
          <w:szCs w:val="22"/>
        </w:rPr>
        <w:t>o</w:t>
      </w:r>
      <w:r w:rsidRPr="00045A54">
        <w:rPr>
          <w:w w:val="0"/>
          <w:szCs w:val="22"/>
        </w:rPr>
        <w:t xml:space="preserve">, </w:t>
      </w:r>
      <w:r w:rsidR="00F72243">
        <w:rPr>
          <w:w w:val="0"/>
          <w:szCs w:val="22"/>
        </w:rPr>
        <w:t>casad</w:t>
      </w:r>
      <w:r w:rsidR="00BA1762">
        <w:rPr>
          <w:w w:val="0"/>
          <w:szCs w:val="22"/>
        </w:rPr>
        <w:t>o</w:t>
      </w:r>
      <w:r w:rsidRPr="00045A54">
        <w:rPr>
          <w:w w:val="0"/>
          <w:szCs w:val="22"/>
        </w:rPr>
        <w:t>, portador</w:t>
      </w:r>
      <w:r w:rsidR="00E54E5A" w:rsidRPr="00045A54">
        <w:rPr>
          <w:w w:val="0"/>
          <w:szCs w:val="22"/>
        </w:rPr>
        <w:t>a</w:t>
      </w:r>
      <w:r w:rsidRPr="00045A54">
        <w:rPr>
          <w:w w:val="0"/>
          <w:szCs w:val="22"/>
        </w:rPr>
        <w:t xml:space="preserve"> do RG n° </w:t>
      </w:r>
      <w:r w:rsidR="00BA1762" w:rsidRPr="00BA1762">
        <w:rPr>
          <w:w w:val="0"/>
          <w:szCs w:val="22"/>
        </w:rPr>
        <w:t>4045542596</w:t>
      </w:r>
      <w:r w:rsidR="00E54E5A" w:rsidRPr="00045A54">
        <w:rPr>
          <w:w w:val="0"/>
          <w:szCs w:val="22"/>
        </w:rPr>
        <w:t>,</w:t>
      </w:r>
      <w:r w:rsidRPr="00045A54">
        <w:rPr>
          <w:w w:val="0"/>
          <w:szCs w:val="22"/>
        </w:rPr>
        <w:t xml:space="preserve">  inscrito no CPF sob o n°</w:t>
      </w:r>
      <w:r w:rsidR="00E54E5A" w:rsidRPr="00045A54">
        <w:rPr>
          <w:w w:val="0"/>
          <w:szCs w:val="22"/>
        </w:rPr>
        <w:t xml:space="preserve"> </w:t>
      </w:r>
      <w:r w:rsidR="00BA1762" w:rsidRPr="00BA1762">
        <w:rPr>
          <w:w w:val="0"/>
          <w:szCs w:val="22"/>
        </w:rPr>
        <w:t>556.369.420-87</w:t>
      </w:r>
      <w:r w:rsidRPr="00045A54">
        <w:rPr>
          <w:w w:val="0"/>
          <w:szCs w:val="22"/>
        </w:rPr>
        <w:t xml:space="preserve">, residente e domiciliado </w:t>
      </w:r>
      <w:r w:rsidR="00BA1762">
        <w:rPr>
          <w:w w:val="0"/>
          <w:szCs w:val="22"/>
        </w:rPr>
        <w:t xml:space="preserve">na Rua Ismael </w:t>
      </w:r>
      <w:proofErr w:type="spellStart"/>
      <w:r w:rsidR="00BA1762">
        <w:rPr>
          <w:w w:val="0"/>
          <w:szCs w:val="22"/>
        </w:rPr>
        <w:t>Soletti</w:t>
      </w:r>
      <w:proofErr w:type="spellEnd"/>
      <w:r w:rsidRPr="00045A54">
        <w:rPr>
          <w:w w:val="0"/>
          <w:szCs w:val="22"/>
        </w:rPr>
        <w:t>,</w:t>
      </w:r>
      <w:r w:rsidR="00F72243">
        <w:rPr>
          <w:w w:val="0"/>
          <w:szCs w:val="22"/>
        </w:rPr>
        <w:t xml:space="preserve"> </w:t>
      </w:r>
      <w:r w:rsidR="00BA1762">
        <w:rPr>
          <w:w w:val="0"/>
          <w:szCs w:val="22"/>
        </w:rPr>
        <w:t>165</w:t>
      </w:r>
      <w:r w:rsidRPr="00045A54">
        <w:rPr>
          <w:w w:val="0"/>
          <w:szCs w:val="22"/>
        </w:rPr>
        <w:t xml:space="preserve">, nesse Município, doravante denominada OSC, com fundamento na Lei Federal nº 13.019/2014, bem como nos princípios que regem a Administração Pública e demais normas pertinentes, celebram este Termo de </w:t>
      </w:r>
      <w:r w:rsidR="009A2E18" w:rsidRPr="00045A54">
        <w:rPr>
          <w:w w:val="0"/>
          <w:szCs w:val="22"/>
        </w:rPr>
        <w:t>Fomento</w:t>
      </w:r>
      <w:r w:rsidRPr="00045A54">
        <w:rPr>
          <w:w w:val="0"/>
          <w:szCs w:val="22"/>
        </w:rPr>
        <w:t>, na forma e condições estabelecidas nas seguintes cláusulas: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b/>
          <w:w w:val="0"/>
          <w:szCs w:val="22"/>
        </w:rPr>
      </w:pPr>
      <w:r w:rsidRPr="00045A54">
        <w:rPr>
          <w:b/>
          <w:w w:val="0"/>
          <w:szCs w:val="22"/>
        </w:rPr>
        <w:t xml:space="preserve">1. DO OBJETO </w:t>
      </w:r>
    </w:p>
    <w:p w:rsidR="002E1FD2" w:rsidRPr="00045A54" w:rsidRDefault="002E1FD2" w:rsidP="00EF6969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b/>
          <w:w w:val="0"/>
          <w:szCs w:val="22"/>
        </w:rPr>
        <w:t>1.1.</w:t>
      </w:r>
      <w:r w:rsidRPr="00045A54">
        <w:rPr>
          <w:w w:val="0"/>
          <w:szCs w:val="22"/>
        </w:rPr>
        <w:t xml:space="preserve"> O presente Termo de </w:t>
      </w:r>
      <w:r w:rsidR="009A2E18" w:rsidRPr="00045A54">
        <w:rPr>
          <w:w w:val="0"/>
          <w:szCs w:val="22"/>
        </w:rPr>
        <w:t>Fomento</w:t>
      </w:r>
      <w:r w:rsidRPr="00045A54">
        <w:rPr>
          <w:w w:val="0"/>
          <w:szCs w:val="22"/>
        </w:rPr>
        <w:t xml:space="preserve"> tem por objeto estabelecer as condições para a execução de </w:t>
      </w:r>
      <w:r w:rsidR="009A2E18" w:rsidRPr="00045A54">
        <w:rPr>
          <w:w w:val="0"/>
          <w:szCs w:val="22"/>
        </w:rPr>
        <w:t>projeto</w:t>
      </w:r>
      <w:r w:rsidRPr="00045A54">
        <w:rPr>
          <w:w w:val="0"/>
          <w:szCs w:val="22"/>
        </w:rPr>
        <w:t xml:space="preserve"> na área </w:t>
      </w:r>
      <w:r w:rsidR="00F72243">
        <w:rPr>
          <w:w w:val="0"/>
          <w:szCs w:val="22"/>
        </w:rPr>
        <w:t>cultural</w:t>
      </w:r>
      <w:r w:rsidRPr="00045A54">
        <w:rPr>
          <w:w w:val="0"/>
          <w:szCs w:val="22"/>
        </w:rPr>
        <w:t xml:space="preserve">, com a finalidade de </w:t>
      </w:r>
      <w:r w:rsidR="00EF6969" w:rsidRPr="00045A54">
        <w:rPr>
          <w:w w:val="0"/>
          <w:szCs w:val="22"/>
        </w:rPr>
        <w:t xml:space="preserve">auxiliar no custeio das despesas </w:t>
      </w:r>
      <w:r w:rsidR="00F72243">
        <w:rPr>
          <w:w w:val="0"/>
          <w:szCs w:val="22"/>
        </w:rPr>
        <w:t>para contratação de regente do Coral Sempre Alegre</w:t>
      </w:r>
      <w:r w:rsidRPr="00045A54">
        <w:rPr>
          <w:w w:val="0"/>
          <w:szCs w:val="22"/>
        </w:rPr>
        <w:t>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b/>
          <w:szCs w:val="22"/>
        </w:rPr>
      </w:pPr>
      <w:r w:rsidRPr="00045A54">
        <w:rPr>
          <w:b/>
          <w:w w:val="0"/>
          <w:szCs w:val="22"/>
        </w:rPr>
        <w:t>2. DA TRANSFERÊNCIA FINANCEIRA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b/>
          <w:w w:val="0"/>
          <w:szCs w:val="22"/>
        </w:rPr>
        <w:t>2.1.</w:t>
      </w:r>
      <w:r w:rsidRPr="00045A54">
        <w:rPr>
          <w:w w:val="0"/>
          <w:szCs w:val="22"/>
        </w:rPr>
        <w:t xml:space="preserve"> A Administração Pública repassará a OSC o valor de </w:t>
      </w:r>
      <w:r w:rsidR="006E1B09" w:rsidRPr="006E1B09">
        <w:rPr>
          <w:w w:val="0"/>
          <w:szCs w:val="22"/>
        </w:rPr>
        <w:t>R$ 10.514,31 (dez mil quinhentos e quatorze reais e trinta e um centavos)</w:t>
      </w:r>
      <w:r w:rsidRPr="00045A54">
        <w:rPr>
          <w:w w:val="0"/>
          <w:szCs w:val="22"/>
        </w:rPr>
        <w:t xml:space="preserve">, conforme cronograma de desembolso, constante no Plano de Trabalho anexo a este Termo de </w:t>
      </w:r>
      <w:r w:rsidR="005C34E7" w:rsidRPr="00045A54">
        <w:rPr>
          <w:w w:val="0"/>
          <w:szCs w:val="22"/>
        </w:rPr>
        <w:t>Fomento.</w:t>
      </w:r>
    </w:p>
    <w:p w:rsidR="00045A54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b/>
          <w:w w:val="0"/>
          <w:szCs w:val="22"/>
        </w:rPr>
        <w:t>2.2.</w:t>
      </w:r>
      <w:r w:rsidRPr="00045A54">
        <w:rPr>
          <w:w w:val="0"/>
          <w:szCs w:val="22"/>
        </w:rPr>
        <w:t xml:space="preserve"> Para o exercício financeiro de </w:t>
      </w:r>
      <w:r w:rsidR="005C34E7" w:rsidRPr="00045A54">
        <w:rPr>
          <w:w w:val="0"/>
          <w:szCs w:val="22"/>
        </w:rPr>
        <w:t>20</w:t>
      </w:r>
      <w:r w:rsidR="00D6209B">
        <w:rPr>
          <w:w w:val="0"/>
          <w:szCs w:val="22"/>
        </w:rPr>
        <w:t>2</w:t>
      </w:r>
      <w:r w:rsidR="006E1B09">
        <w:rPr>
          <w:w w:val="0"/>
          <w:szCs w:val="22"/>
        </w:rPr>
        <w:t>4</w:t>
      </w:r>
      <w:r w:rsidRPr="00045A54">
        <w:rPr>
          <w:w w:val="0"/>
          <w:szCs w:val="22"/>
        </w:rPr>
        <w:t xml:space="preserve">, fica estimado o repasse de </w:t>
      </w:r>
      <w:r w:rsidR="006E1B09" w:rsidRPr="006E1B09">
        <w:rPr>
          <w:w w:val="0"/>
          <w:szCs w:val="22"/>
        </w:rPr>
        <w:t>R$ 10.514,31 (dez mil quinhentos e quatorze reais e trinta e um centavos)</w:t>
      </w:r>
      <w:r w:rsidRPr="00045A54">
        <w:rPr>
          <w:w w:val="0"/>
          <w:szCs w:val="22"/>
        </w:rPr>
        <w:t xml:space="preserve">, correndo as despesas </w:t>
      </w:r>
      <w:r w:rsidR="00045A54" w:rsidRPr="00045A54">
        <w:rPr>
          <w:w w:val="0"/>
          <w:szCs w:val="22"/>
        </w:rPr>
        <w:t>à conta da dotação orçamentária:</w:t>
      </w:r>
    </w:p>
    <w:p w:rsidR="00D6209B" w:rsidRDefault="00D6209B" w:rsidP="00D6209B">
      <w:pPr>
        <w:pStyle w:val="Default"/>
      </w:pPr>
    </w:p>
    <w:p w:rsidR="006E1B09" w:rsidRPr="001B42DA" w:rsidRDefault="00D6209B" w:rsidP="006E1B09">
      <w:pPr>
        <w:pStyle w:val="western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lastRenderedPageBreak/>
        <w:t xml:space="preserve"> </w:t>
      </w:r>
      <w:r w:rsidR="006E1B09" w:rsidRPr="001B42DA">
        <w:rPr>
          <w:rFonts w:ascii="Arial" w:hAnsi="Arial" w:cs="Arial"/>
          <w:sz w:val="22"/>
          <w:szCs w:val="22"/>
        </w:rPr>
        <w:t>0411.13.392.0013.2143.33504300000000 1500 – subvenções sociais</w:t>
      </w:r>
    </w:p>
    <w:p w:rsidR="002E1FD2" w:rsidRPr="00045A54" w:rsidRDefault="002E1FD2" w:rsidP="00D6209B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b/>
          <w:w w:val="0"/>
          <w:szCs w:val="22"/>
        </w:rPr>
        <w:t>2.3.</w:t>
      </w:r>
      <w:r w:rsidRPr="00045A54">
        <w:rPr>
          <w:w w:val="0"/>
          <w:szCs w:val="22"/>
        </w:rPr>
        <w:t xml:space="preserve"> Em caso de celebração de aditivos, deverão ser indicados nos mesmos, os créditos e empenhos para cobertura de cada parcela da despesa a ser transferida.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b/>
          <w:w w:val="0"/>
          <w:szCs w:val="22"/>
        </w:rPr>
        <w:t>2.4.</w:t>
      </w:r>
      <w:r w:rsidRPr="00045A54">
        <w:rPr>
          <w:w w:val="0"/>
          <w:szCs w:val="22"/>
        </w:rPr>
        <w:t xml:space="preserve"> Na ocorrência de cancelamento de Restos a Pagar, o quantitativo poderá ser reduzido até a etapa que apresente funcionalidade, mediante aprovação prévia da Administração Pública.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b/>
          <w:szCs w:val="22"/>
        </w:rPr>
      </w:pPr>
      <w:r w:rsidRPr="00045A54">
        <w:rPr>
          <w:b/>
          <w:w w:val="0"/>
          <w:szCs w:val="22"/>
        </w:rPr>
        <w:t>3. DA CONTRAPARTIDA DA OSC</w:t>
      </w:r>
    </w:p>
    <w:p w:rsidR="00F72243" w:rsidRDefault="00F72243" w:rsidP="00F72243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9065FA">
        <w:rPr>
          <w:b/>
          <w:w w:val="0"/>
          <w:szCs w:val="22"/>
        </w:rPr>
        <w:t>3.1.</w:t>
      </w:r>
      <w:r w:rsidRPr="009065FA">
        <w:rPr>
          <w:w w:val="0"/>
          <w:szCs w:val="22"/>
        </w:rPr>
        <w:tab/>
        <w:t>Não será exigida contrapartida financeira como requisito para celebração da parceria.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b/>
          <w:szCs w:val="22"/>
        </w:rPr>
      </w:pPr>
      <w:r w:rsidRPr="00045A54">
        <w:rPr>
          <w:b/>
          <w:w w:val="0"/>
          <w:szCs w:val="22"/>
        </w:rPr>
        <w:t>4. DAS OBRIGAÇÕES DAS PARTES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b/>
          <w:w w:val="0"/>
          <w:szCs w:val="22"/>
        </w:rPr>
        <w:t>4.1.</w:t>
      </w:r>
      <w:r w:rsidRPr="00045A54">
        <w:rPr>
          <w:w w:val="0"/>
          <w:szCs w:val="22"/>
        </w:rPr>
        <w:t xml:space="preserve"> Compete à Administração Pública: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 xml:space="preserve">I - Transferir os recursos à OSC de acordo com o Cronograma de Desembolso, em anexo, que faz parte integrante deste Termo de </w:t>
      </w:r>
      <w:r w:rsidR="00DB7817" w:rsidRPr="00045A54">
        <w:rPr>
          <w:w w:val="0"/>
          <w:szCs w:val="22"/>
        </w:rPr>
        <w:t xml:space="preserve">Fomento </w:t>
      </w:r>
      <w:r w:rsidRPr="00045A54">
        <w:rPr>
          <w:w w:val="0"/>
          <w:szCs w:val="22"/>
        </w:rPr>
        <w:t>e no valor nele fixado;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 xml:space="preserve">II - Fiscalizar a execução do Termo de </w:t>
      </w:r>
      <w:r w:rsidR="00DB7817" w:rsidRPr="00045A54">
        <w:rPr>
          <w:w w:val="0"/>
          <w:szCs w:val="22"/>
        </w:rPr>
        <w:t>Fomento</w:t>
      </w:r>
      <w:r w:rsidRPr="00045A54">
        <w:rPr>
          <w:w w:val="0"/>
          <w:szCs w:val="22"/>
        </w:rPr>
        <w:t>, o que não fará cessar ou diminuir a responsabilidade da OSC pelo perfeito cumprimento das obrigações estipuladas, nem por quais danos, inclusive quanto a terceiros, ou por irregularidades constatadas;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 xml:space="preserve">III - Comunicar formalmente à OSC qualquer irregularidade encontrada na execução das ações, fixando-lhe, quando não pactuado nesse Termo de </w:t>
      </w:r>
      <w:r w:rsidR="00DB7817" w:rsidRPr="00045A54">
        <w:rPr>
          <w:w w:val="0"/>
          <w:szCs w:val="22"/>
        </w:rPr>
        <w:t xml:space="preserve">Fomento </w:t>
      </w:r>
      <w:r w:rsidRPr="00045A54">
        <w:rPr>
          <w:w w:val="0"/>
          <w:szCs w:val="22"/>
        </w:rPr>
        <w:t xml:space="preserve">prazo para </w:t>
      </w:r>
      <w:r w:rsidR="00DB7817" w:rsidRPr="00045A54">
        <w:rPr>
          <w:w w:val="0"/>
          <w:szCs w:val="22"/>
        </w:rPr>
        <w:t>corrigi-la</w:t>
      </w:r>
      <w:r w:rsidRPr="00045A54">
        <w:rPr>
          <w:w w:val="0"/>
          <w:szCs w:val="22"/>
        </w:rPr>
        <w:t>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>IV - Receber, apurar e solucionar eventuais queixas e reclamações, cientificando a OSC para as devidas regularizações;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V - Constatadas quaisquer irregularidades no cumprimento do objeto desta Parceria, a Administração Pública poderá ordenar a suspensão dos serviços, sem prejuízo das penalidades a que se sujeita a OSC, e sem que esta tenha direito a qualquer indenização no caso daquelas não serem regularizadas dentro do prazo estabelecido no termo da notificação;</w:t>
      </w:r>
    </w:p>
    <w:p w:rsidR="00DB7817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 xml:space="preserve">VI - Aplicar as penalidades regulamentadas neste Termo de </w:t>
      </w:r>
      <w:r w:rsidR="00DB7817" w:rsidRPr="00045A54">
        <w:rPr>
          <w:w w:val="0"/>
          <w:szCs w:val="22"/>
        </w:rPr>
        <w:t xml:space="preserve">Fomento; 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>VII - Fiscalizar periodicamente os contratos de trabalho que assegurem os direitos trabalhistas, sociais e previdenciários dos trabalhadores e prestadores de serviços da OSC;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lastRenderedPageBreak/>
        <w:t>VIII - Apreciar a prestação de contas final apresentada, no prazo de até cento e cinquenta dias, contado da data de seu recebimento ou do cumprimento de diligência por ela determinada, prorrogável justificadamente por igual período; e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>IX – Publicar, às suas expensas, o extrato deste Termo de</w:t>
      </w:r>
      <w:r w:rsidR="00DB7817" w:rsidRPr="00045A54">
        <w:rPr>
          <w:w w:val="0"/>
          <w:szCs w:val="22"/>
        </w:rPr>
        <w:t xml:space="preserve"> Fomento </w:t>
      </w:r>
      <w:r w:rsidRPr="00045A54">
        <w:rPr>
          <w:w w:val="0"/>
          <w:szCs w:val="22"/>
        </w:rPr>
        <w:t>na imprensa oficial do Município.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b/>
          <w:w w:val="0"/>
          <w:szCs w:val="22"/>
        </w:rPr>
        <w:t>4.2.</w:t>
      </w:r>
      <w:r w:rsidRPr="00045A54">
        <w:rPr>
          <w:w w:val="0"/>
          <w:szCs w:val="22"/>
        </w:rPr>
        <w:t xml:space="preserve"> Compete à OSC: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 xml:space="preserve">I – Utilizar os valores recebidos de acordo com o Plano de Trabalho aprovado pela Administração Pública, observadas as disposições deste Termo de </w:t>
      </w:r>
      <w:r w:rsidR="00DB7817" w:rsidRPr="00045A54">
        <w:rPr>
          <w:w w:val="0"/>
          <w:szCs w:val="22"/>
        </w:rPr>
        <w:t>Fomento</w:t>
      </w:r>
      <w:r w:rsidRPr="00045A54">
        <w:rPr>
          <w:w w:val="0"/>
          <w:szCs w:val="22"/>
        </w:rPr>
        <w:t xml:space="preserve"> relativas à aplicação dos recursos;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 xml:space="preserve">II - Responder exclusivamente pelo pagamento dos encargos trabalhistas, previdenciários, fiscais e comerciais relativos ao funcionamento da instituição e ao adimplemento deste Termo de </w:t>
      </w:r>
      <w:r w:rsidR="00DB7817" w:rsidRPr="00045A54">
        <w:rPr>
          <w:w w:val="0"/>
          <w:szCs w:val="22"/>
        </w:rPr>
        <w:t>Fomento</w:t>
      </w:r>
      <w:r w:rsidRPr="00045A54">
        <w:rPr>
          <w:w w:val="0"/>
          <w:szCs w:val="22"/>
        </w:rPr>
        <w:t>, não se caracterizando responsabilidade solidária ou subsidiária da Administração Pública pelos respectivos pagamentos, nem qualquer oneração do objeto da parceria ou restrição à sua execução;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III - Prestar contas dos recursos recebidos nos termos da Lei Federal nº 13.019/2014, nos prazos estabelecidos neste instrumento;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>IV - Indicar ao menos 1 (um) dirigente que se responsabilizará, de forma solidária, pela execução das atividades e cumprimento das metas pactuadas na parceria;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>V – Executar as ações objeto desta parceria com qualidade, atendendo o público de modo gratuito, universal e igualitário;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>VI - Manter em perfeitas condições de uso os equipamentos e os instrumentos necessários para a realização dos serviços e ações pactuadas, através da implantação de manutenção preventiva e corretiva predial e de todos os instrumentais e equipamentos;</w:t>
      </w:r>
    </w:p>
    <w:p w:rsidR="00DB7817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 xml:space="preserve">VII - Responder, com exclusividade, pela capacidade e orientações técnicas de toda a mão de obra necessária à fiel e perfeita execução desse Termo de </w:t>
      </w:r>
      <w:r w:rsidR="00DB7817" w:rsidRPr="00045A54">
        <w:rPr>
          <w:w w:val="0"/>
          <w:szCs w:val="22"/>
        </w:rPr>
        <w:t xml:space="preserve">Fomento; 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>VIII - Manter contrato de trabalho que assegure direitos trabalhistas, sociais e previdenciários aos seus trabalhadores e prestadores de serviços;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>IX - Responsabilizar-se, com os recursos provenientes do Termo de</w:t>
      </w:r>
      <w:r w:rsidR="00DB7817" w:rsidRPr="00045A54">
        <w:rPr>
          <w:w w:val="0"/>
          <w:szCs w:val="22"/>
        </w:rPr>
        <w:t xml:space="preserve"> Fomento</w:t>
      </w:r>
      <w:r w:rsidRPr="00045A54">
        <w:rPr>
          <w:w w:val="0"/>
          <w:szCs w:val="22"/>
        </w:rPr>
        <w:t>, pela indenização de dano causado ao público, decorrentes de ação ou omissão voluntária, ou de negligência, imperícia ou imprudência, praticados por seus empregados;</w:t>
      </w:r>
    </w:p>
    <w:p w:rsidR="00DB7817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 xml:space="preserve">X - Responsabilizar-se por cobrança indevida feita ao público, por profissional empregado ou preposto, em razão da execução desse Termo de </w:t>
      </w:r>
      <w:r w:rsidR="00DB7817" w:rsidRPr="00045A54">
        <w:rPr>
          <w:w w:val="0"/>
          <w:szCs w:val="22"/>
        </w:rPr>
        <w:t>Fomento;</w:t>
      </w:r>
    </w:p>
    <w:p w:rsidR="002E1FD2" w:rsidRPr="00045A54" w:rsidRDefault="00DB7817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lastRenderedPageBreak/>
        <w:t xml:space="preserve"> </w:t>
      </w:r>
      <w:r w:rsidR="002E1FD2" w:rsidRPr="00045A54">
        <w:rPr>
          <w:w w:val="0"/>
          <w:szCs w:val="22"/>
        </w:rPr>
        <w:t>XI - Responsabilizar pelo espaço físico, equipamentos e mobiliários necessários ao desenvolvimento das ações objeto desta parceria;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>XII - Disponibilizar documentos dos profissionais que compõe a equipe técnica, tais como: diplomas dos profissionais, registro junto aos respectivos conselhos e contrato de trabalho;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 xml:space="preserve">XIII –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 </w:t>
      </w:r>
      <w:r w:rsidR="00DB7817" w:rsidRPr="00045A54">
        <w:rPr>
          <w:w w:val="0"/>
          <w:szCs w:val="22"/>
        </w:rPr>
        <w:t xml:space="preserve">Fomento, </w:t>
      </w:r>
      <w:r w:rsidRPr="00045A54">
        <w:rPr>
          <w:w w:val="0"/>
          <w:szCs w:val="22"/>
        </w:rPr>
        <w:t>bem como aos locais de execução do objeto;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 xml:space="preserve">XIV – Aplicar os recursos recebidos e eventuais saldo saldos financeiros enquanto não utilizados, obrigatoriamente, em instituição financeira oficial indicada pela Administração Pública, assim como as receitas decorrentes, que serão obrigatoriamente computadas a crédito deste Termo de </w:t>
      </w:r>
      <w:r w:rsidR="00DB7817" w:rsidRPr="00045A54">
        <w:rPr>
          <w:w w:val="0"/>
          <w:szCs w:val="22"/>
        </w:rPr>
        <w:t>Fomento</w:t>
      </w:r>
      <w:r w:rsidRPr="00045A54">
        <w:rPr>
          <w:w w:val="0"/>
          <w:szCs w:val="22"/>
        </w:rPr>
        <w:t xml:space="preserve"> e aplicadas, exclusivamente, no objeto de sua finalidade, devendo constar de demonstrativo específico que integrará as prestações de contas; e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</w:rPr>
      </w:pPr>
      <w:r w:rsidRPr="00045A54">
        <w:rPr>
          <w:w w:val="0"/>
          <w:szCs w:val="22"/>
        </w:rPr>
        <w:t>XV – R</w:t>
      </w:r>
      <w:r w:rsidRPr="00045A54">
        <w:rPr>
          <w:color w:val="000000"/>
          <w:szCs w:val="22"/>
        </w:rPr>
        <w:t xml:space="preserve">estituir à Administração Pública os recursos recebidos quando a prestação de contas for avaliada como irregular, depois de exaurida a fase recursal, se mantida a decisão, caso em que a OSC poderá solicitar autorização para que o ressarcimento ao erário seja promovido por meio de ações compensatórias de interesse público, mediante a apresentação de novo plano de trabalho, conforme o objeto descrito no neste Termo </w:t>
      </w:r>
      <w:r w:rsidRPr="00045A54">
        <w:rPr>
          <w:w w:val="0"/>
          <w:szCs w:val="22"/>
        </w:rPr>
        <w:t xml:space="preserve">de </w:t>
      </w:r>
      <w:r w:rsidR="00DB7817" w:rsidRPr="00045A54">
        <w:rPr>
          <w:w w:val="0"/>
          <w:szCs w:val="22"/>
        </w:rPr>
        <w:t>Fomento</w:t>
      </w:r>
      <w:r w:rsidR="00DB7817" w:rsidRPr="00045A54">
        <w:rPr>
          <w:color w:val="000000"/>
          <w:szCs w:val="22"/>
        </w:rPr>
        <w:t xml:space="preserve"> </w:t>
      </w:r>
      <w:r w:rsidRPr="00045A54">
        <w:rPr>
          <w:color w:val="000000"/>
          <w:szCs w:val="22"/>
        </w:rPr>
        <w:t>e a área de atuação da organização, cuja mensuração econômica será feita a partir do plano de trabalho original, desde que não tenha havido dolo ou fraude e não seja o caso de restituição integral dos recursos;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color w:val="000000"/>
          <w:szCs w:val="22"/>
        </w:rPr>
        <w:t>XVI</w:t>
      </w:r>
      <w:r w:rsidRPr="00045A54">
        <w:rPr>
          <w:w w:val="0"/>
          <w:szCs w:val="22"/>
        </w:rPr>
        <w:t xml:space="preserve">– a responsabilidade exclusiva </w:t>
      </w:r>
      <w:r w:rsidRPr="00045A54">
        <w:rPr>
          <w:color w:val="000000"/>
          <w:szCs w:val="22"/>
        </w:rPr>
        <w:t>pelo gerenciamento administrativo e financeiro dos recursos recebidos, inclusive no que diz respeito às despesas de custeio, de investimento e de pessoal.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b/>
          <w:w w:val="0"/>
          <w:szCs w:val="22"/>
        </w:rPr>
        <w:t>4.2.1.</w:t>
      </w:r>
      <w:r w:rsidRPr="00045A54">
        <w:rPr>
          <w:w w:val="0"/>
          <w:szCs w:val="22"/>
        </w:rPr>
        <w:t xml:space="preserve"> Caso a OSC adquira equipamentos e materiais permanentes com recursos provenientes da celebração da parceria, estes permanecerão na sua titularidade ao término do prazo deste Termo de </w:t>
      </w:r>
      <w:r w:rsidR="00DB7817" w:rsidRPr="00045A54">
        <w:rPr>
          <w:w w:val="0"/>
          <w:szCs w:val="22"/>
        </w:rPr>
        <w:t>Fomento</w:t>
      </w:r>
      <w:r w:rsidRPr="00045A54">
        <w:rPr>
          <w:w w:val="0"/>
          <w:szCs w:val="22"/>
        </w:rPr>
        <w:t>, obrigando-se a OSC agravá-lo com cláusula de inalienabilidade, devendo realizar a transferência da propriedade dos mesmos à Administração Pública, na hipótese de sua extinção.</w:t>
      </w:r>
    </w:p>
    <w:p w:rsidR="00425FCE" w:rsidRPr="00045A54" w:rsidRDefault="00425FCE" w:rsidP="002E1FD2">
      <w:pPr>
        <w:pStyle w:val="SemEspaamento"/>
        <w:spacing w:line="360" w:lineRule="auto"/>
        <w:ind w:firstLine="567"/>
        <w:jc w:val="both"/>
        <w:rPr>
          <w:szCs w:val="22"/>
        </w:rPr>
      </w:pP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b/>
          <w:w w:val="0"/>
          <w:szCs w:val="22"/>
        </w:rPr>
      </w:pPr>
      <w:r w:rsidRPr="00045A54">
        <w:rPr>
          <w:b/>
          <w:w w:val="0"/>
          <w:szCs w:val="22"/>
        </w:rPr>
        <w:t>5. DA APLICAÇÃO DOS RECURSOS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b/>
          <w:w w:val="0"/>
          <w:szCs w:val="22"/>
        </w:rPr>
        <w:lastRenderedPageBreak/>
        <w:t>5.1.</w:t>
      </w:r>
      <w:r w:rsidRPr="00045A54">
        <w:rPr>
          <w:w w:val="0"/>
          <w:szCs w:val="22"/>
        </w:rPr>
        <w:t xml:space="preserve"> O Plano de Trabalho deverá ser executado com estrita observância das cláusulas pactuadas neste Termo de </w:t>
      </w:r>
      <w:r w:rsidR="00DB7817" w:rsidRPr="00045A54">
        <w:rPr>
          <w:w w:val="0"/>
          <w:szCs w:val="22"/>
        </w:rPr>
        <w:t xml:space="preserve">Fomento, </w:t>
      </w:r>
      <w:r w:rsidRPr="00045A54">
        <w:rPr>
          <w:w w:val="0"/>
          <w:szCs w:val="22"/>
        </w:rPr>
        <w:t>sendo vedado: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I - pagar, a qualquer título, servidor ou empregado público com recursos vinculados à parceria;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II - modificar o objeto, exceto no caso de ampliação de metas, desde que seja previamente aprovada a adequação do plano de trabalho pela Administração Pública;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III - utilizar, ainda que em caráter emergencial, recursos para finalidade diversa da estabelecida no plano de trabalho;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IV - pagar despesa realizada em data anterior à vigência da parceria;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</w:rPr>
      </w:pPr>
      <w:r w:rsidRPr="00045A54">
        <w:rPr>
          <w:w w:val="0"/>
          <w:szCs w:val="22"/>
        </w:rPr>
        <w:t>V - efetuar pagamento em data posterior à vigência da parceria, salvo</w:t>
      </w:r>
      <w:r w:rsidRPr="00045A54">
        <w:rPr>
          <w:color w:val="000000"/>
          <w:szCs w:val="22"/>
        </w:rPr>
        <w:t xml:space="preserve"> quando o fato gerador da despesa tiver ocorrido durante sua vigência;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VI - realizar despesas com: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a) multas, juros ou correção monetária, inclusive referentes a pagamentos ou a recolhimentos fora dos prazos, salvo se decorrentes de atrasos da Administração Pública na liberação de recursos financeiros;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 xml:space="preserve">b) publicidade, salvo as previstas no plano de trabalho e diretamente vinculadas ao objeto da parceria, de caráter educativo, informativo ou de orientação social, das quais não constem nomes, símbolos ou imagens que </w:t>
      </w:r>
      <w:r w:rsidR="00DB7817" w:rsidRPr="00045A54">
        <w:rPr>
          <w:w w:val="0"/>
          <w:szCs w:val="22"/>
        </w:rPr>
        <w:t xml:space="preserve">caracterizem promoção pessoal; 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>c) pagamento de pessoal contratado pela OSC que não atendam às exigências do art. 46 da Lei Federal nº 13.019/2014.</w:t>
      </w:r>
    </w:p>
    <w:p w:rsidR="002E1FD2" w:rsidRPr="00045A54" w:rsidRDefault="002E1FD2" w:rsidP="002E1FD2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45A54">
        <w:rPr>
          <w:rFonts w:ascii="Arial" w:hAnsi="Arial" w:cs="Arial"/>
          <w:b/>
          <w:color w:val="000000"/>
          <w:sz w:val="22"/>
          <w:szCs w:val="22"/>
        </w:rPr>
        <w:t xml:space="preserve">5.2. </w:t>
      </w:r>
      <w:r w:rsidRPr="00045A54">
        <w:rPr>
          <w:rFonts w:ascii="Arial" w:hAnsi="Arial" w:cs="Arial"/>
          <w:color w:val="000000"/>
          <w:sz w:val="22"/>
          <w:szCs w:val="22"/>
        </w:rPr>
        <w:t>Os recursos recebidos em decorrência da parceria deverão ser depositados em conta corrente específica na instituição financeira pública determinada pela Administração Pública.</w:t>
      </w:r>
    </w:p>
    <w:p w:rsidR="002E1FD2" w:rsidRPr="00045A54" w:rsidRDefault="002E1FD2" w:rsidP="002E1FD2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45A54">
        <w:rPr>
          <w:rFonts w:ascii="Arial" w:hAnsi="Arial" w:cs="Arial"/>
          <w:b/>
          <w:sz w:val="22"/>
          <w:szCs w:val="22"/>
        </w:rPr>
        <w:t xml:space="preserve">5.3. </w:t>
      </w:r>
      <w:r w:rsidRPr="00045A54">
        <w:rPr>
          <w:rFonts w:ascii="Arial" w:hAnsi="Arial" w:cs="Arial"/>
          <w:color w:val="000000"/>
          <w:sz w:val="22"/>
          <w:szCs w:val="22"/>
        </w:rPr>
        <w:t>Os rendimentos de ativos financeiros serão aplicados no objeto da parceria, estando sujeitos às mesmas condições de prestação de contas exigidas para os recursos transferidos.</w:t>
      </w:r>
    </w:p>
    <w:p w:rsidR="002E1FD2" w:rsidRPr="00045A54" w:rsidRDefault="002E1FD2" w:rsidP="002E1FD2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5" w:name="art52"/>
      <w:bookmarkStart w:id="6" w:name="art52."/>
      <w:bookmarkEnd w:id="5"/>
      <w:bookmarkEnd w:id="6"/>
      <w:r w:rsidRPr="00045A54">
        <w:rPr>
          <w:rFonts w:ascii="Arial" w:hAnsi="Arial" w:cs="Arial"/>
          <w:b/>
          <w:color w:val="000000"/>
          <w:sz w:val="22"/>
          <w:szCs w:val="22"/>
        </w:rPr>
        <w:t xml:space="preserve">5.4. </w:t>
      </w:r>
      <w:r w:rsidRPr="00045A54">
        <w:rPr>
          <w:rFonts w:ascii="Arial" w:hAnsi="Arial" w:cs="Arial"/>
          <w:color w:val="000000"/>
          <w:sz w:val="22"/>
          <w:szCs w:val="22"/>
        </w:rPr>
        <w:t xml:space="preserve">Por ocasião da conclusão, denúncia, rescisão ou extinção da parceria, os saldos financeiros remanescentes, inclusive os provenientes das receitas obtidas das aplicações financeiras realizadas, serão devolvidos à Administração Pública no prazo improrrogável </w:t>
      </w:r>
      <w:r w:rsidRPr="00045A54">
        <w:rPr>
          <w:rFonts w:ascii="Arial" w:hAnsi="Arial" w:cs="Arial"/>
          <w:sz w:val="22"/>
          <w:szCs w:val="22"/>
        </w:rPr>
        <w:t>de 30 (trinta) dias,</w:t>
      </w:r>
      <w:r w:rsidRPr="00045A54">
        <w:rPr>
          <w:rFonts w:ascii="Arial" w:hAnsi="Arial" w:cs="Arial"/>
          <w:color w:val="000000"/>
          <w:sz w:val="22"/>
          <w:szCs w:val="22"/>
        </w:rPr>
        <w:t xml:space="preserve"> sob pena de imediata instauração de tomada de contas especial do responsável, providenciada pela autoridade competente da Administração Pública.</w:t>
      </w:r>
    </w:p>
    <w:p w:rsidR="002E1FD2" w:rsidRPr="00045A54" w:rsidRDefault="002E1FD2" w:rsidP="002E1FD2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45A54">
        <w:rPr>
          <w:rFonts w:ascii="Arial" w:hAnsi="Arial" w:cs="Arial"/>
          <w:b/>
          <w:w w:val="0"/>
          <w:sz w:val="22"/>
          <w:szCs w:val="22"/>
        </w:rPr>
        <w:lastRenderedPageBreak/>
        <w:t xml:space="preserve">5.5. </w:t>
      </w:r>
      <w:r w:rsidRPr="00045A54">
        <w:rPr>
          <w:rFonts w:ascii="Arial" w:hAnsi="Arial" w:cs="Arial"/>
          <w:color w:val="000000"/>
          <w:sz w:val="22"/>
          <w:szCs w:val="22"/>
        </w:rPr>
        <w:t>Toda a movimentação de recursos no âmbito da parceria será realizada mediante transferência eletrônica sujeita à identificação do beneficiário final e à obrigatoriedade de depósito em sua conta bancária.</w:t>
      </w:r>
    </w:p>
    <w:p w:rsidR="002E1FD2" w:rsidRPr="00045A54" w:rsidRDefault="002E1FD2" w:rsidP="002E1FD2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7" w:name="art53§1"/>
      <w:bookmarkEnd w:id="7"/>
      <w:r w:rsidRPr="00045A54">
        <w:rPr>
          <w:rFonts w:ascii="Arial" w:hAnsi="Arial" w:cs="Arial"/>
          <w:b/>
          <w:color w:val="000000"/>
          <w:sz w:val="22"/>
          <w:szCs w:val="22"/>
        </w:rPr>
        <w:t>5.6.</w:t>
      </w:r>
      <w:r w:rsidRPr="00045A54">
        <w:rPr>
          <w:rFonts w:ascii="Arial" w:hAnsi="Arial" w:cs="Arial"/>
          <w:color w:val="000000"/>
          <w:sz w:val="22"/>
          <w:szCs w:val="22"/>
        </w:rPr>
        <w:t xml:space="preserve"> Os pagamentos deverão ser realizados mediante crédito na conta bancária de titularidade dos fornecedores e prestadores de serviços, excedo se demonstrada a impossibilidade física de pagamento mediante transferência eletrônica, caso em que se admitirá a realização de pagamentos em espécie. 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b/>
          <w:szCs w:val="22"/>
        </w:rPr>
      </w:pPr>
      <w:r w:rsidRPr="00045A54">
        <w:rPr>
          <w:b/>
          <w:w w:val="0"/>
          <w:szCs w:val="22"/>
        </w:rPr>
        <w:t>6. DA PRESTAÇÃO DE CONTAS</w:t>
      </w:r>
    </w:p>
    <w:p w:rsidR="00FC49E6" w:rsidRPr="00045A54" w:rsidRDefault="002E1FD2" w:rsidP="00FC49E6">
      <w:pPr>
        <w:pStyle w:val="SemEspaamento"/>
        <w:spacing w:line="360" w:lineRule="auto"/>
        <w:ind w:firstLine="567"/>
        <w:jc w:val="both"/>
        <w:rPr>
          <w:color w:val="000000"/>
          <w:szCs w:val="22"/>
        </w:rPr>
      </w:pPr>
      <w:r w:rsidRPr="00045A54">
        <w:rPr>
          <w:b/>
          <w:w w:val="0"/>
          <w:szCs w:val="22"/>
        </w:rPr>
        <w:t>6.1</w:t>
      </w:r>
      <w:r w:rsidRPr="00045A54">
        <w:rPr>
          <w:w w:val="0"/>
          <w:szCs w:val="22"/>
        </w:rPr>
        <w:t xml:space="preserve">. A prestação de contas deverá ser efetuada </w:t>
      </w:r>
      <w:r w:rsidR="00FC49E6" w:rsidRPr="00045A54">
        <w:rPr>
          <w:w w:val="0"/>
          <w:szCs w:val="22"/>
        </w:rPr>
        <w:t xml:space="preserve">em até 90 dias  a partir do término da vigência da parceria. 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b/>
          <w:w w:val="0"/>
          <w:szCs w:val="22"/>
        </w:rPr>
        <w:t>6.2.</w:t>
      </w:r>
      <w:r w:rsidRPr="00045A54">
        <w:rPr>
          <w:w w:val="0"/>
          <w:szCs w:val="22"/>
        </w:rPr>
        <w:t xml:space="preserve"> A prestação de contas final dos recursos recebidos, deverá ser apresentada com os seguintes relatórios: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I - Relatório de Execução do Objeto, assinado pelo seu representante legal, contendo as atividades desenvolvidas para o cumprimento do objeto e o comparativo de metas propostas com os resultados alcançados, a partir do cronograma acordado, anexando- se documentos de comprovação da realização das ações;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II - Relatório de Execução Financeira, assinado pelo seu representante legal, com a descrição das despesas e receitas efetivamente realizadas;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III - Original ou copias reprográficas dos comprovantes da despesa devidamente autenticadas em cartório ou por servidor da administração, devendo ser devolvidos os originais após autenticação das cópias;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IV - Extrato bancário de conta específica e/ou de aplicação financeira, no qual deverá estar evidenciado o ingresso e a saída dos recursos, devidamente acompanhado da Conciliação Bancária, quando for o caso;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V - Demonstrativo de Execução de Receita e Despesa, devidamente acompanhado dos comprovantes das despesas realizadas e assinado pelo dirigente e responsável financeiro da OSC;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 xml:space="preserve">VI - Comprovante, quando houver, de devolução de saldo remanescente em até </w:t>
      </w:r>
      <w:r w:rsidR="00FC49E6" w:rsidRPr="00045A54">
        <w:rPr>
          <w:w w:val="0"/>
          <w:szCs w:val="22"/>
        </w:rPr>
        <w:t>30</w:t>
      </w:r>
      <w:r w:rsidRPr="00045A54">
        <w:rPr>
          <w:w w:val="0"/>
          <w:szCs w:val="22"/>
        </w:rPr>
        <w:t xml:space="preserve"> (</w:t>
      </w:r>
      <w:r w:rsidR="00FC49E6" w:rsidRPr="00045A54">
        <w:rPr>
          <w:w w:val="0"/>
          <w:szCs w:val="22"/>
        </w:rPr>
        <w:t>trinta</w:t>
      </w:r>
      <w:r w:rsidRPr="00045A54">
        <w:rPr>
          <w:w w:val="0"/>
          <w:szCs w:val="22"/>
        </w:rPr>
        <w:t xml:space="preserve">) dias após o término da vigência deste Termo de </w:t>
      </w:r>
      <w:r w:rsidR="00FC49E6" w:rsidRPr="00045A54">
        <w:rPr>
          <w:w w:val="0"/>
          <w:szCs w:val="22"/>
        </w:rPr>
        <w:t>Fomento</w:t>
      </w:r>
      <w:r w:rsidRPr="00045A54">
        <w:rPr>
          <w:w w:val="0"/>
          <w:szCs w:val="22"/>
        </w:rPr>
        <w:t>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>VII - Relatório circunstanciado das atividades desenvolvidas pela OSC no exercício e das metas alcançadas.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b/>
          <w:szCs w:val="22"/>
        </w:rPr>
        <w:lastRenderedPageBreak/>
        <w:t>6.3.</w:t>
      </w:r>
      <w:r w:rsidRPr="00045A54">
        <w:rPr>
          <w:szCs w:val="22"/>
        </w:rPr>
        <w:t xml:space="preserve"> No caso de prestação de contas parcial, os relatórios exigidos e os documentos referidos no item 6.1 deverão ser apresentados, exceto o relacionado no item VI.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b/>
          <w:szCs w:val="22"/>
        </w:rPr>
      </w:pPr>
      <w:r w:rsidRPr="00045A54">
        <w:rPr>
          <w:b/>
          <w:w w:val="0"/>
          <w:szCs w:val="22"/>
        </w:rPr>
        <w:t>7. DO PRAZO DE VIGÊNCIA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r w:rsidRPr="00045A54">
        <w:rPr>
          <w:b/>
          <w:w w:val="0"/>
          <w:szCs w:val="22"/>
        </w:rPr>
        <w:t>7.1.</w:t>
      </w:r>
      <w:r w:rsidRPr="00045A54">
        <w:rPr>
          <w:w w:val="0"/>
          <w:szCs w:val="22"/>
        </w:rPr>
        <w:t xml:space="preserve"> O presente Termo de </w:t>
      </w:r>
      <w:r w:rsidR="00DB7817" w:rsidRPr="00045A54">
        <w:rPr>
          <w:w w:val="0"/>
          <w:szCs w:val="22"/>
        </w:rPr>
        <w:t xml:space="preserve">Fomento </w:t>
      </w:r>
      <w:r w:rsidRPr="00045A54">
        <w:rPr>
          <w:w w:val="0"/>
          <w:szCs w:val="22"/>
        </w:rPr>
        <w:t xml:space="preserve">vigorará a partir da data de sua assinatura até </w:t>
      </w:r>
      <w:r w:rsidR="00FC49E6" w:rsidRPr="00045A54">
        <w:rPr>
          <w:w w:val="0"/>
          <w:szCs w:val="22"/>
        </w:rPr>
        <w:t xml:space="preserve">31 de </w:t>
      </w:r>
      <w:r w:rsidR="00BA1762">
        <w:rPr>
          <w:w w:val="0"/>
          <w:szCs w:val="22"/>
        </w:rPr>
        <w:t>dezembro de 202</w:t>
      </w:r>
      <w:r w:rsidR="006E1B09">
        <w:rPr>
          <w:w w:val="0"/>
          <w:szCs w:val="22"/>
        </w:rPr>
        <w:t>4</w:t>
      </w:r>
      <w:r w:rsidRPr="00045A54">
        <w:rPr>
          <w:w w:val="0"/>
          <w:szCs w:val="22"/>
        </w:rPr>
        <w:t xml:space="preserve">, podendo ser prorrogado </w:t>
      </w:r>
      <w:r w:rsidRPr="00045A54">
        <w:rPr>
          <w:color w:val="000000"/>
          <w:szCs w:val="22"/>
          <w:lang w:eastAsia="pt-BR"/>
        </w:rPr>
        <w:t>mediante solicitação da Organização da Sociedade Civil, devidamente formalizada e justificada, a ser apresentada à Administração Pública em, no mínimo, trinta dias antes do termo inicialmente previsto.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r w:rsidRPr="00045A54">
        <w:rPr>
          <w:b/>
          <w:color w:val="000000"/>
          <w:szCs w:val="22"/>
          <w:lang w:eastAsia="pt-BR"/>
        </w:rPr>
        <w:t xml:space="preserve">7.2. </w:t>
      </w:r>
      <w:r w:rsidRPr="00045A54">
        <w:rPr>
          <w:color w:val="000000"/>
          <w:szCs w:val="22"/>
          <w:lang w:eastAsia="pt-BR"/>
        </w:rPr>
        <w:t xml:space="preserve">A prorrogação de ofício da vigência deste Termo </w:t>
      </w:r>
      <w:r w:rsidRPr="00045A54">
        <w:rPr>
          <w:w w:val="0"/>
          <w:szCs w:val="22"/>
        </w:rPr>
        <w:t xml:space="preserve">de </w:t>
      </w:r>
      <w:r w:rsidR="006D4ECF" w:rsidRPr="00045A54">
        <w:rPr>
          <w:w w:val="0"/>
          <w:szCs w:val="22"/>
        </w:rPr>
        <w:t>Fomento</w:t>
      </w:r>
      <w:r w:rsidR="006D4ECF" w:rsidRPr="00045A54">
        <w:rPr>
          <w:color w:val="000000"/>
          <w:szCs w:val="22"/>
          <w:lang w:eastAsia="pt-BR"/>
        </w:rPr>
        <w:t xml:space="preserve"> </w:t>
      </w:r>
      <w:r w:rsidRPr="00045A54">
        <w:rPr>
          <w:color w:val="000000"/>
          <w:szCs w:val="22"/>
          <w:lang w:eastAsia="pt-BR"/>
        </w:rPr>
        <w:t>será feita pela Administração Pública quando ela der causa a atraso na liberação de recursos financeiros, limitada ao exato período do atraso verificado.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b/>
          <w:szCs w:val="22"/>
        </w:rPr>
      </w:pPr>
      <w:r w:rsidRPr="00045A54">
        <w:rPr>
          <w:b/>
          <w:w w:val="0"/>
          <w:szCs w:val="22"/>
        </w:rPr>
        <w:t>8. DAS ALTERAÇÕES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b/>
          <w:w w:val="0"/>
          <w:szCs w:val="22"/>
        </w:rPr>
        <w:t>8.1.</w:t>
      </w:r>
      <w:r w:rsidRPr="00045A54">
        <w:rPr>
          <w:w w:val="0"/>
          <w:szCs w:val="22"/>
        </w:rPr>
        <w:t xml:space="preserve"> Este Termo de </w:t>
      </w:r>
      <w:r w:rsidR="006D4ECF" w:rsidRPr="00045A54">
        <w:rPr>
          <w:w w:val="0"/>
          <w:szCs w:val="22"/>
        </w:rPr>
        <w:t xml:space="preserve">Fomento </w:t>
      </w:r>
      <w:r w:rsidRPr="00045A54">
        <w:rPr>
          <w:w w:val="0"/>
          <w:szCs w:val="22"/>
        </w:rPr>
        <w:t>poderá ser alterado, exceto quanto ao seu objeto, mediante a celebração de Termos Aditivos, desde que acordados entre os parceiros e firmados antes do término de sua vigência.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</w:rPr>
      </w:pPr>
      <w:r w:rsidRPr="00045A54">
        <w:rPr>
          <w:b/>
          <w:w w:val="0"/>
          <w:szCs w:val="22"/>
        </w:rPr>
        <w:t xml:space="preserve">8.2. </w:t>
      </w:r>
      <w:r w:rsidRPr="00045A54">
        <w:rPr>
          <w:szCs w:val="22"/>
        </w:rPr>
        <w:t>O plano de trabalho da parceria poderá ser revisto para alteração de valores</w:t>
      </w:r>
      <w:r w:rsidRPr="00045A54">
        <w:rPr>
          <w:color w:val="000000"/>
          <w:szCs w:val="22"/>
        </w:rPr>
        <w:t xml:space="preserve"> ou de metas, mediante termo aditivo ao plano de trabalho original.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b/>
          <w:szCs w:val="22"/>
        </w:rPr>
      </w:pPr>
      <w:r w:rsidRPr="00045A54">
        <w:rPr>
          <w:b/>
          <w:w w:val="0"/>
          <w:szCs w:val="22"/>
        </w:rPr>
        <w:t>9. DO ACOMPANHAMENTO, CONTROLE E FISCALIZAÇÃO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  <w:lang w:eastAsia="pt-BR"/>
        </w:rPr>
      </w:pPr>
      <w:r w:rsidRPr="00045A54">
        <w:rPr>
          <w:b/>
          <w:w w:val="0"/>
          <w:szCs w:val="22"/>
        </w:rPr>
        <w:t xml:space="preserve">9.1. </w:t>
      </w:r>
      <w:r w:rsidRPr="00045A54">
        <w:rPr>
          <w:szCs w:val="22"/>
          <w:lang w:eastAsia="pt-BR"/>
        </w:rPr>
        <w:t>A Administração Pública promoverá o monitoramento e a avaliação do cumprimento do objeto da parceria, podendo valer-se do apoio técnico de terceiros, delegar competência ou firmar parcerias com órgãos ou entidades públicas.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b/>
          <w:w w:val="0"/>
          <w:szCs w:val="22"/>
        </w:rPr>
        <w:t>9.2.</w:t>
      </w:r>
      <w:r w:rsidRPr="00045A54">
        <w:rPr>
          <w:w w:val="0"/>
          <w:szCs w:val="22"/>
        </w:rPr>
        <w:t xml:space="preserve"> A Administração Pública acompanhará a execução do objeto deste Termo de </w:t>
      </w:r>
      <w:r w:rsidR="006D4ECF" w:rsidRPr="00045A54">
        <w:rPr>
          <w:w w:val="0"/>
          <w:szCs w:val="22"/>
        </w:rPr>
        <w:t xml:space="preserve">Fomento </w:t>
      </w:r>
      <w:r w:rsidRPr="00045A54">
        <w:rPr>
          <w:w w:val="0"/>
          <w:szCs w:val="22"/>
        </w:rPr>
        <w:t>através de seu gestor, que tem por obrigações: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I - Acompanhar e fiscalizar a execução da parceria;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II - Informar ao seu superior hierárquico a existência de fatos que comprometam ou possam comprometer as atividades ou metas da parceria e de indícios de irregularidades na gestão dos recursos, bem como as providências adotadas ou que serão adotadas para sanar os problemas detectados;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lastRenderedPageBreak/>
        <w:t>III - Emitir parecer conclusivo de análise da prestação de contas mensal e final, com base no relatório técnico de monitoramento e avaliação de que trata o art. 59 da Lei Federal nº 13.019/2014;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>IV - Disponibilizar materiais e equipamentos tecnológicos necessários às atividades de monitoramento e avaliação.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b/>
          <w:w w:val="0"/>
          <w:szCs w:val="22"/>
        </w:rPr>
        <w:t>9.3.</w:t>
      </w:r>
      <w:r w:rsidRPr="00045A54">
        <w:rPr>
          <w:w w:val="0"/>
          <w:szCs w:val="22"/>
        </w:rPr>
        <w:t xml:space="preserve"> A execução também será acompanhada por Comissão de Monitoramento e Avaliação, especialmente designada.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bookmarkStart w:id="8" w:name="art59"/>
      <w:bookmarkEnd w:id="8"/>
      <w:r w:rsidRPr="00045A54">
        <w:rPr>
          <w:b/>
          <w:color w:val="000000"/>
          <w:szCs w:val="22"/>
          <w:lang w:eastAsia="pt-BR"/>
        </w:rPr>
        <w:t>9.4.</w:t>
      </w:r>
      <w:r w:rsidRPr="00045A54">
        <w:rPr>
          <w:color w:val="000000"/>
          <w:szCs w:val="22"/>
          <w:lang w:eastAsia="pt-BR"/>
        </w:rPr>
        <w:t xml:space="preserve"> A Administração Pública emitirá relatório técnico de monitoramento e avaliação da parceria e o submeterá à Comissão de Monitoramento e Avaliação designada, que o homologará, independentemente da obrigatoriedade de apresentação da prestação de contas pela OSC.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r w:rsidRPr="00045A54">
        <w:rPr>
          <w:b/>
          <w:color w:val="000000"/>
          <w:szCs w:val="22"/>
          <w:lang w:eastAsia="pt-BR"/>
        </w:rPr>
        <w:t xml:space="preserve"> 9.5.</w:t>
      </w:r>
      <w:r w:rsidRPr="00045A54">
        <w:rPr>
          <w:color w:val="000000"/>
          <w:szCs w:val="22"/>
          <w:lang w:eastAsia="pt-BR"/>
        </w:rPr>
        <w:t xml:space="preserve"> O relatório técnico de monitoramento e avaliação da parceria, sem prejuízo de outros elementos, conterá: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bookmarkStart w:id="9" w:name="art59pi"/>
      <w:bookmarkEnd w:id="9"/>
      <w:r w:rsidRPr="00045A54">
        <w:rPr>
          <w:color w:val="000000"/>
          <w:szCs w:val="22"/>
          <w:lang w:eastAsia="pt-BR"/>
        </w:rPr>
        <w:t>I - descrição sumária das atividades e metas estabelecidas;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bookmarkStart w:id="10" w:name="art59pii"/>
      <w:bookmarkEnd w:id="10"/>
      <w:r w:rsidRPr="00045A54">
        <w:rPr>
          <w:color w:val="000000"/>
          <w:szCs w:val="22"/>
          <w:lang w:eastAsia="pt-BR"/>
        </w:rPr>
        <w:t>II - análise das atividades realizadas, do cumprimento das metas e do impacto do benefício social obtido em razão da execução do objeto até o período, com base nos indicadores estabelecidos e aprovados no plano de trabalho;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bookmarkStart w:id="11" w:name="art59piii"/>
      <w:bookmarkStart w:id="12" w:name="art59iii."/>
      <w:bookmarkEnd w:id="11"/>
      <w:bookmarkEnd w:id="12"/>
      <w:r w:rsidRPr="00045A54">
        <w:rPr>
          <w:color w:val="000000"/>
          <w:szCs w:val="22"/>
          <w:lang w:eastAsia="pt-BR"/>
        </w:rPr>
        <w:t>III - valores efetivamente transferidos pela Administração Pública;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800000"/>
          <w:szCs w:val="22"/>
          <w:lang w:eastAsia="pt-BR"/>
        </w:rPr>
      </w:pPr>
      <w:r w:rsidRPr="00045A54">
        <w:rPr>
          <w:color w:val="000000"/>
          <w:szCs w:val="22"/>
          <w:lang w:eastAsia="pt-BR"/>
        </w:rPr>
        <w:t>IV - análise dos documentos comprobatórios das despesas apresentados pela OSC na prestação de contas, quando não for comprovado o alcance das metas e resultados estabelecidos neste Termo</w:t>
      </w:r>
      <w:r w:rsidRPr="00045A54">
        <w:rPr>
          <w:w w:val="0"/>
          <w:szCs w:val="22"/>
        </w:rPr>
        <w:t xml:space="preserve"> de </w:t>
      </w:r>
      <w:r w:rsidR="006D4ECF" w:rsidRPr="00045A54">
        <w:rPr>
          <w:w w:val="0"/>
          <w:szCs w:val="22"/>
        </w:rPr>
        <w:t>Fomento.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r w:rsidRPr="00045A54">
        <w:rPr>
          <w:color w:val="000000"/>
          <w:szCs w:val="22"/>
          <w:lang w:eastAsia="pt-BR"/>
        </w:rPr>
        <w:t>VI - análise de eventuais auditorias realizadas pelos controles interno e externo, no âmbito da fiscalização preventiva, bem como de suas conclusões e das medidas que tomaram em decorrência dessas auditorias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r w:rsidRPr="00045A54">
        <w:rPr>
          <w:b/>
          <w:color w:val="000000"/>
          <w:szCs w:val="22"/>
          <w:lang w:eastAsia="pt-BR"/>
        </w:rPr>
        <w:t>9.6.</w:t>
      </w:r>
      <w:r w:rsidRPr="00045A54">
        <w:rPr>
          <w:color w:val="000000"/>
          <w:szCs w:val="22"/>
          <w:lang w:eastAsia="pt-BR"/>
        </w:rPr>
        <w:t xml:space="preserve"> No exercício de suas atribuições o gestor e os integrantes da Comissão de Monitoramento e Avaliação poderão realizar visita in loco, da qual será emitido relatório.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r w:rsidRPr="00045A54">
        <w:rPr>
          <w:b/>
          <w:color w:val="000000"/>
          <w:szCs w:val="22"/>
          <w:lang w:eastAsia="pt-BR"/>
        </w:rPr>
        <w:t>9.7.</w:t>
      </w:r>
      <w:bookmarkStart w:id="13" w:name="art60"/>
      <w:bookmarkEnd w:id="13"/>
      <w:r w:rsidRPr="00045A54">
        <w:rPr>
          <w:b/>
          <w:color w:val="000000"/>
          <w:szCs w:val="22"/>
          <w:lang w:eastAsia="pt-BR"/>
        </w:rPr>
        <w:t xml:space="preserve"> </w:t>
      </w:r>
      <w:r w:rsidRPr="00045A54">
        <w:rPr>
          <w:color w:val="000000"/>
          <w:szCs w:val="22"/>
          <w:lang w:eastAsia="pt-BR"/>
        </w:rPr>
        <w:t>Sem prejuízo da fiscalização pela Administração Pública e pelos órgãos de controle, a execução da parceria será acompanhada e fiscalizada pelo conselho de política pública correspondente.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r w:rsidRPr="00045A54">
        <w:rPr>
          <w:b/>
          <w:color w:val="000000"/>
          <w:szCs w:val="22"/>
          <w:lang w:eastAsia="pt-BR"/>
        </w:rPr>
        <w:t xml:space="preserve">9.8. </w:t>
      </w:r>
      <w:r w:rsidRPr="00045A54">
        <w:rPr>
          <w:w w:val="0"/>
          <w:szCs w:val="22"/>
        </w:rPr>
        <w:t xml:space="preserve">Comprovada a paralisação ou ocorrência de fato relevante, que possa colocar em risco a execução do plano de trabalho, a Administração Pública tem a prerrogativa de </w:t>
      </w:r>
      <w:r w:rsidRPr="00045A54">
        <w:rPr>
          <w:w w:val="0"/>
          <w:szCs w:val="22"/>
        </w:rPr>
        <w:lastRenderedPageBreak/>
        <w:t>assumir ou transferir a responsabilidade pela execução do objeto, de forma a evitar sua descontinuidade.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b/>
          <w:szCs w:val="22"/>
        </w:rPr>
      </w:pPr>
      <w:r w:rsidRPr="00045A54">
        <w:rPr>
          <w:b/>
          <w:w w:val="0"/>
          <w:szCs w:val="22"/>
        </w:rPr>
        <w:t>10. DA RESCISÃO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b/>
          <w:w w:val="0"/>
          <w:szCs w:val="22"/>
        </w:rPr>
        <w:t>10.1.</w:t>
      </w:r>
      <w:r w:rsidRPr="00045A54">
        <w:rPr>
          <w:w w:val="0"/>
          <w:szCs w:val="22"/>
        </w:rPr>
        <w:t xml:space="preserve"> É facultado aos parceiros rescindir este Termo de </w:t>
      </w:r>
      <w:r w:rsidR="006D4ECF" w:rsidRPr="00045A54">
        <w:rPr>
          <w:w w:val="0"/>
          <w:szCs w:val="22"/>
        </w:rPr>
        <w:t>Fomento</w:t>
      </w:r>
      <w:r w:rsidRPr="00045A54">
        <w:rPr>
          <w:w w:val="0"/>
          <w:szCs w:val="22"/>
        </w:rPr>
        <w:t>, devendo comunicar essa intenção no prazo mínimo de 60 (sessenta) dias de antecedência, sendo-lhes imputadas as responsabilidades das obrigações e creditados os benefícios no período em que este tenha vigido.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b/>
          <w:w w:val="0"/>
          <w:szCs w:val="22"/>
        </w:rPr>
        <w:t>10.2.</w:t>
      </w:r>
      <w:r w:rsidRPr="00045A54">
        <w:rPr>
          <w:w w:val="0"/>
          <w:szCs w:val="22"/>
        </w:rPr>
        <w:t xml:space="preserve"> A Administração poderá rescindir unilateralmente este Termo de </w:t>
      </w:r>
      <w:r w:rsidR="006D4ECF" w:rsidRPr="00045A54">
        <w:rPr>
          <w:w w:val="0"/>
          <w:szCs w:val="22"/>
        </w:rPr>
        <w:t xml:space="preserve">Fomento </w:t>
      </w:r>
      <w:r w:rsidRPr="00045A54">
        <w:rPr>
          <w:w w:val="0"/>
          <w:szCs w:val="22"/>
        </w:rPr>
        <w:t>quando da constatação das seguintes situações: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>I - Utilização dos recursos em desacordo com o Plano de Trabalho aprovado;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w w:val="0"/>
          <w:szCs w:val="22"/>
        </w:rPr>
        <w:t xml:space="preserve">II - Retardamento injustificado na realização da execução do objeto deste Termo de </w:t>
      </w:r>
      <w:r w:rsidR="006D4ECF" w:rsidRPr="00045A54">
        <w:rPr>
          <w:w w:val="0"/>
          <w:szCs w:val="22"/>
        </w:rPr>
        <w:t>Fomento;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t xml:space="preserve">III - Descumprimento de cláusula constante deste Termo de </w:t>
      </w:r>
      <w:r w:rsidR="006D4ECF" w:rsidRPr="00045A54">
        <w:rPr>
          <w:w w:val="0"/>
          <w:szCs w:val="22"/>
        </w:rPr>
        <w:t>Fomento.</w:t>
      </w:r>
    </w:p>
    <w:p w:rsidR="006D4ECF" w:rsidRPr="00045A54" w:rsidRDefault="006D4ECF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b/>
          <w:szCs w:val="22"/>
        </w:rPr>
      </w:pPr>
      <w:r w:rsidRPr="00045A54">
        <w:rPr>
          <w:b/>
          <w:w w:val="0"/>
          <w:szCs w:val="22"/>
        </w:rPr>
        <w:t>11. DA RESPONSABILIZAÇÃO E DAS SANÇÕES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szCs w:val="22"/>
        </w:rPr>
      </w:pPr>
      <w:r w:rsidRPr="00045A54">
        <w:rPr>
          <w:b/>
          <w:w w:val="0"/>
          <w:szCs w:val="22"/>
        </w:rPr>
        <w:t>11.1.</w:t>
      </w:r>
      <w:r w:rsidRPr="00045A54">
        <w:rPr>
          <w:w w:val="0"/>
          <w:szCs w:val="22"/>
        </w:rPr>
        <w:t xml:space="preserve"> O presente Termo de </w:t>
      </w:r>
      <w:r w:rsidR="006D4ECF" w:rsidRPr="00045A54">
        <w:rPr>
          <w:w w:val="0"/>
          <w:szCs w:val="22"/>
        </w:rPr>
        <w:t xml:space="preserve">Fomento </w:t>
      </w:r>
      <w:r w:rsidRPr="00045A54">
        <w:rPr>
          <w:w w:val="0"/>
          <w:szCs w:val="22"/>
        </w:rPr>
        <w:t>deverá ser executado fielmente pelos parceiros, de acordo com as cláusulas pactuadas e a legislação pertinente, respondendo cada um pelas consequências de sua inexecução total ou parcial.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b/>
          <w:w w:val="0"/>
          <w:szCs w:val="22"/>
        </w:rPr>
        <w:t>11.2.</w:t>
      </w:r>
      <w:r w:rsidRPr="00045A54">
        <w:rPr>
          <w:w w:val="0"/>
          <w:szCs w:val="22"/>
        </w:rPr>
        <w:t xml:space="preserve"> Pela execução da parceria em desacordo com o plano de trabalho, a Administração poderá, garantida a prévia defesa, aplicar à OSC da sociedade civil as seguintes sanções:</w:t>
      </w:r>
    </w:p>
    <w:p w:rsidR="002E1FD2" w:rsidRPr="00045A54" w:rsidRDefault="002E1FD2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r w:rsidRPr="00045A54">
        <w:rPr>
          <w:szCs w:val="22"/>
          <w:lang w:eastAsia="pt-BR"/>
        </w:rPr>
        <w:t xml:space="preserve">I – advertência, nos </w:t>
      </w:r>
      <w:r w:rsidRPr="00045A54">
        <w:rPr>
          <w:color w:val="000000"/>
          <w:szCs w:val="22"/>
          <w:lang w:eastAsia="pt-BR"/>
        </w:rPr>
        <w:t>seguintes casos:</w:t>
      </w:r>
    </w:p>
    <w:p w:rsidR="00FC49E6" w:rsidRPr="00045A54" w:rsidRDefault="00FC49E6" w:rsidP="00FC49E6">
      <w:pPr>
        <w:pStyle w:val="SemEspaamento"/>
        <w:numPr>
          <w:ilvl w:val="0"/>
          <w:numId w:val="3"/>
        </w:numPr>
        <w:spacing w:line="360" w:lineRule="auto"/>
        <w:jc w:val="both"/>
        <w:rPr>
          <w:color w:val="000000"/>
          <w:szCs w:val="22"/>
          <w:lang w:eastAsia="pt-BR"/>
        </w:rPr>
      </w:pPr>
      <w:r w:rsidRPr="00045A54">
        <w:rPr>
          <w:color w:val="000000"/>
          <w:szCs w:val="22"/>
          <w:lang w:eastAsia="pt-BR"/>
        </w:rPr>
        <w:t>Atraso na prestação de contas mas que não comprometa a regular aplicação da parceria firmada;</w:t>
      </w:r>
    </w:p>
    <w:p w:rsidR="002E1FD2" w:rsidRPr="00045A54" w:rsidRDefault="00FC49E6" w:rsidP="002E1FD2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r w:rsidRPr="00045A54">
        <w:rPr>
          <w:color w:val="000000"/>
          <w:szCs w:val="22"/>
          <w:lang w:eastAsia="pt-BR"/>
        </w:rPr>
        <w:t>I</w:t>
      </w:r>
      <w:r w:rsidR="002E1FD2" w:rsidRPr="00045A54">
        <w:rPr>
          <w:color w:val="000000"/>
          <w:szCs w:val="22"/>
          <w:lang w:eastAsia="pt-BR"/>
        </w:rPr>
        <w:t xml:space="preserve">I - suspensão temporária da participação em chamamento público e impedimento de celebrar parceria ou contrato com órgãos e </w:t>
      </w:r>
      <w:proofErr w:type="spellStart"/>
      <w:r w:rsidR="002E1FD2" w:rsidRPr="00045A54">
        <w:rPr>
          <w:color w:val="000000"/>
          <w:szCs w:val="22"/>
          <w:lang w:eastAsia="pt-BR"/>
        </w:rPr>
        <w:t>OSCs</w:t>
      </w:r>
      <w:proofErr w:type="spellEnd"/>
      <w:r w:rsidR="002E1FD2" w:rsidRPr="00045A54">
        <w:rPr>
          <w:color w:val="000000"/>
          <w:szCs w:val="22"/>
          <w:lang w:eastAsia="pt-BR"/>
        </w:rPr>
        <w:t xml:space="preserve"> da esfera de governo da Administração Pública sancionadora, nos seguintes casos:</w:t>
      </w:r>
    </w:p>
    <w:p w:rsidR="00FC49E6" w:rsidRPr="00045A54" w:rsidRDefault="00FC49E6" w:rsidP="00FC49E6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r w:rsidRPr="00045A54">
        <w:rPr>
          <w:color w:val="000000"/>
          <w:szCs w:val="22"/>
          <w:lang w:eastAsia="pt-BR"/>
        </w:rPr>
        <w:t>Pelo não cumprimento das metas e/ou objetivo previstos no plano de trabalho em proporção inferior a 29% pelo prazo de seis meses.</w:t>
      </w:r>
    </w:p>
    <w:p w:rsidR="00FC49E6" w:rsidRPr="00045A54" w:rsidRDefault="00FC49E6" w:rsidP="00FC49E6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r w:rsidRPr="00045A54">
        <w:rPr>
          <w:color w:val="000000"/>
          <w:szCs w:val="22"/>
          <w:lang w:eastAsia="pt-BR"/>
        </w:rPr>
        <w:t>Pelo não cumprimento das metas e/ou objetivo previstos no plano de trabalho em proporção inferior a 30% a 49% pelo prazo de doze meses.</w:t>
      </w:r>
    </w:p>
    <w:p w:rsidR="008E3B21" w:rsidRDefault="008E3B21" w:rsidP="008E3B21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</w:p>
    <w:p w:rsidR="00FC49E6" w:rsidRPr="00045A54" w:rsidRDefault="00FC49E6" w:rsidP="008E3B21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r w:rsidRPr="00045A54">
        <w:rPr>
          <w:color w:val="000000"/>
          <w:szCs w:val="22"/>
          <w:lang w:eastAsia="pt-BR"/>
        </w:rPr>
        <w:t>Pelo não cumprimento das metas e/ou objetivo previstos no plano de trabalho em proporção inferior a 50% a 74% pelo prazo de dezoito meses.</w:t>
      </w:r>
    </w:p>
    <w:p w:rsidR="00FC49E6" w:rsidRPr="00045A54" w:rsidRDefault="00FC49E6" w:rsidP="008E3B21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r w:rsidRPr="00045A54">
        <w:rPr>
          <w:color w:val="000000"/>
          <w:szCs w:val="22"/>
          <w:lang w:eastAsia="pt-BR"/>
        </w:rPr>
        <w:t>Pelo não cumprimento das metas e/ou objetivo previstos no plano de trabalho em proporção inferior a 75% a 100 %pelo prazo de dois anos.</w:t>
      </w:r>
    </w:p>
    <w:p w:rsidR="002E1FD2" w:rsidRPr="00045A54" w:rsidRDefault="002E1FD2" w:rsidP="008E3B21">
      <w:pPr>
        <w:pStyle w:val="SemEspaamento"/>
        <w:spacing w:line="360" w:lineRule="auto"/>
        <w:ind w:firstLine="567"/>
        <w:jc w:val="both"/>
        <w:rPr>
          <w:color w:val="000000"/>
          <w:szCs w:val="22"/>
          <w:lang w:eastAsia="pt-BR"/>
        </w:rPr>
      </w:pPr>
      <w:r w:rsidRPr="00045A54">
        <w:rPr>
          <w:color w:val="000000"/>
          <w:szCs w:val="22"/>
          <w:lang w:eastAsia="pt-BR"/>
        </w:rPr>
        <w:t xml:space="preserve">III - declaração de inidoneidade para participar de chamamento público ou celebrar parceria ou contrato com órgãos e </w:t>
      </w:r>
      <w:proofErr w:type="spellStart"/>
      <w:r w:rsidRPr="00045A54">
        <w:rPr>
          <w:color w:val="000000"/>
          <w:szCs w:val="22"/>
          <w:lang w:eastAsia="pt-BR"/>
        </w:rPr>
        <w:t>OSCs</w:t>
      </w:r>
      <w:proofErr w:type="spellEnd"/>
      <w:r w:rsidRPr="00045A54">
        <w:rPr>
          <w:color w:val="000000"/>
          <w:szCs w:val="22"/>
          <w:lang w:eastAsia="pt-BR"/>
        </w:rPr>
        <w:t xml:space="preserve"> de todas as esferas de governo, enquanto perdurarem os motivos determinantes da punição ou até que seja promovida a reabilitação perante a própria autoridade que aplicou a penalidade, que será concedida sempre que a OSC ressarcir a Administração Pública pelos prejuízos resultantes e depois de decorrido o prazo da sanção aplicada com base no inciso II, nos seguintes casos:</w:t>
      </w:r>
    </w:p>
    <w:p w:rsidR="00FC49E6" w:rsidRPr="00045A54" w:rsidRDefault="00FC49E6" w:rsidP="008E3B21">
      <w:pPr>
        <w:pStyle w:val="SemEspaamento"/>
        <w:numPr>
          <w:ilvl w:val="0"/>
          <w:numId w:val="4"/>
        </w:numPr>
        <w:spacing w:line="360" w:lineRule="auto"/>
        <w:jc w:val="both"/>
        <w:rPr>
          <w:color w:val="000000"/>
          <w:szCs w:val="22"/>
          <w:lang w:eastAsia="pt-BR"/>
        </w:rPr>
      </w:pPr>
      <w:r w:rsidRPr="00045A54">
        <w:rPr>
          <w:color w:val="000000"/>
          <w:szCs w:val="22"/>
          <w:lang w:eastAsia="pt-BR"/>
        </w:rPr>
        <w:t>Aplicação do recurso recebido em objeto distinto do pactuado, precedido de parecer do gestor da parceria;</w:t>
      </w:r>
    </w:p>
    <w:p w:rsidR="00FC49E6" w:rsidRPr="00045A54" w:rsidRDefault="00FC49E6" w:rsidP="008E3B21">
      <w:pPr>
        <w:pStyle w:val="SemEspaamento"/>
        <w:numPr>
          <w:ilvl w:val="0"/>
          <w:numId w:val="4"/>
        </w:numPr>
        <w:spacing w:line="360" w:lineRule="auto"/>
        <w:jc w:val="both"/>
        <w:rPr>
          <w:color w:val="000000"/>
          <w:szCs w:val="22"/>
          <w:lang w:eastAsia="pt-BR"/>
        </w:rPr>
      </w:pPr>
      <w:r w:rsidRPr="00045A54">
        <w:rPr>
          <w:color w:val="000000"/>
          <w:szCs w:val="22"/>
          <w:lang w:eastAsia="pt-BR"/>
        </w:rPr>
        <w:t>Não prestação de contas.</w:t>
      </w:r>
    </w:p>
    <w:p w:rsidR="00FC49E6" w:rsidRDefault="00FC49E6" w:rsidP="008E3B21">
      <w:pPr>
        <w:pStyle w:val="SemEspaamento"/>
        <w:spacing w:line="360" w:lineRule="auto"/>
        <w:ind w:firstLine="567"/>
        <w:jc w:val="both"/>
        <w:rPr>
          <w:b/>
          <w:w w:val="0"/>
          <w:szCs w:val="22"/>
        </w:rPr>
      </w:pPr>
    </w:p>
    <w:p w:rsidR="008E3B21" w:rsidRPr="00045A54" w:rsidRDefault="008E3B21" w:rsidP="008E3B21">
      <w:pPr>
        <w:pStyle w:val="SemEspaamento"/>
        <w:spacing w:line="360" w:lineRule="auto"/>
        <w:ind w:firstLine="567"/>
        <w:jc w:val="both"/>
        <w:rPr>
          <w:b/>
          <w:w w:val="0"/>
          <w:szCs w:val="22"/>
        </w:rPr>
      </w:pPr>
    </w:p>
    <w:p w:rsidR="002E1FD2" w:rsidRDefault="002E1FD2" w:rsidP="008E3B21">
      <w:pPr>
        <w:pStyle w:val="SemEspaamento"/>
        <w:spacing w:line="360" w:lineRule="auto"/>
        <w:ind w:firstLine="567"/>
        <w:jc w:val="both"/>
        <w:rPr>
          <w:b/>
          <w:w w:val="0"/>
          <w:szCs w:val="22"/>
        </w:rPr>
      </w:pPr>
      <w:r w:rsidRPr="00045A54">
        <w:rPr>
          <w:b/>
          <w:w w:val="0"/>
          <w:szCs w:val="22"/>
        </w:rPr>
        <w:t>12. DO FORO E DA SOLUÇÃO ADMINISTRATIVA DE CONFLITOS</w:t>
      </w:r>
    </w:p>
    <w:p w:rsidR="008E3B21" w:rsidRDefault="008E3B21" w:rsidP="008E3B21">
      <w:pPr>
        <w:pStyle w:val="SemEspaamento"/>
        <w:spacing w:line="360" w:lineRule="auto"/>
        <w:ind w:firstLine="567"/>
        <w:jc w:val="both"/>
        <w:rPr>
          <w:b/>
          <w:szCs w:val="22"/>
        </w:rPr>
      </w:pPr>
    </w:p>
    <w:p w:rsidR="008E3B21" w:rsidRPr="00045A54" w:rsidRDefault="008E3B21" w:rsidP="008E3B21">
      <w:pPr>
        <w:pStyle w:val="SemEspaamento"/>
        <w:spacing w:line="360" w:lineRule="auto"/>
        <w:ind w:firstLine="567"/>
        <w:jc w:val="both"/>
        <w:rPr>
          <w:b/>
          <w:szCs w:val="22"/>
        </w:rPr>
      </w:pPr>
    </w:p>
    <w:p w:rsidR="002E1FD2" w:rsidRPr="00045A54" w:rsidRDefault="002E1FD2" w:rsidP="008E3B21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b/>
          <w:w w:val="0"/>
          <w:szCs w:val="22"/>
        </w:rPr>
        <w:t>12.1.</w:t>
      </w:r>
      <w:r w:rsidRPr="00045A54">
        <w:rPr>
          <w:w w:val="0"/>
          <w:szCs w:val="22"/>
        </w:rPr>
        <w:t xml:space="preserve"> O foro da Comarca de </w:t>
      </w:r>
      <w:r w:rsidR="006D4ECF" w:rsidRPr="00045A54">
        <w:rPr>
          <w:w w:val="0"/>
          <w:szCs w:val="22"/>
        </w:rPr>
        <w:t>Carazinho</w:t>
      </w:r>
      <w:r w:rsidRPr="00045A54">
        <w:rPr>
          <w:w w:val="0"/>
          <w:szCs w:val="22"/>
        </w:rPr>
        <w:t xml:space="preserve"> é o eleito pelos parceiros para dirimir quaisquer dúvidas oriundas do presente Termo de </w:t>
      </w:r>
      <w:r w:rsidR="006D4ECF" w:rsidRPr="00045A54">
        <w:rPr>
          <w:w w:val="0"/>
          <w:szCs w:val="22"/>
        </w:rPr>
        <w:t>Fomento.</w:t>
      </w:r>
    </w:p>
    <w:p w:rsidR="002E1FD2" w:rsidRPr="00045A54" w:rsidRDefault="002E1FD2" w:rsidP="008E3B21">
      <w:pPr>
        <w:pStyle w:val="SemEspaamento"/>
        <w:spacing w:line="360" w:lineRule="auto"/>
        <w:ind w:firstLine="567"/>
        <w:jc w:val="both"/>
        <w:rPr>
          <w:color w:val="000000"/>
          <w:szCs w:val="22"/>
        </w:rPr>
      </w:pPr>
      <w:r w:rsidRPr="00045A54">
        <w:rPr>
          <w:b/>
          <w:w w:val="0"/>
          <w:szCs w:val="22"/>
        </w:rPr>
        <w:t>12.2.</w:t>
      </w:r>
      <w:r w:rsidRPr="00045A54">
        <w:rPr>
          <w:w w:val="0"/>
          <w:szCs w:val="22"/>
        </w:rPr>
        <w:t xml:space="preserve"> Antes de promover a ação judicial competente, as partes, </w:t>
      </w:r>
      <w:r w:rsidRPr="00045A54">
        <w:rPr>
          <w:szCs w:val="22"/>
        </w:rPr>
        <w:t>obrigatoriamente, farão tratativas para prévia tentativa de solução administrativa. Referidas tratativas serão realizadas em reunião, com a participação da Procura</w:t>
      </w:r>
      <w:r w:rsidRPr="00045A54">
        <w:rPr>
          <w:color w:val="000000"/>
          <w:szCs w:val="22"/>
        </w:rPr>
        <w:t>doria/Assessoria do Município, da qual será lavrada ata, ou por meio de documentos expressos, sobre os quais se manifestará a Procuradoria/Assessoria do Município.</w:t>
      </w:r>
    </w:p>
    <w:p w:rsidR="008E3B21" w:rsidRDefault="008E3B21" w:rsidP="008E3B21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</w:p>
    <w:p w:rsidR="008E3B21" w:rsidRPr="00045A54" w:rsidRDefault="008E3B21" w:rsidP="008E3B21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</w:p>
    <w:p w:rsidR="002E1FD2" w:rsidRDefault="002E1FD2" w:rsidP="008E3B21">
      <w:pPr>
        <w:pStyle w:val="SemEspaamento"/>
        <w:spacing w:line="360" w:lineRule="auto"/>
        <w:ind w:firstLine="567"/>
        <w:jc w:val="both"/>
        <w:rPr>
          <w:b/>
          <w:w w:val="0"/>
          <w:szCs w:val="22"/>
        </w:rPr>
      </w:pPr>
      <w:r w:rsidRPr="00045A54">
        <w:rPr>
          <w:b/>
          <w:w w:val="0"/>
          <w:szCs w:val="22"/>
        </w:rPr>
        <w:t>13. DISPOSIÇÕES GERAIS</w:t>
      </w:r>
    </w:p>
    <w:p w:rsidR="008E3B21" w:rsidRPr="00045A54" w:rsidRDefault="008E3B21" w:rsidP="008E3B21">
      <w:pPr>
        <w:pStyle w:val="SemEspaamento"/>
        <w:spacing w:line="360" w:lineRule="auto"/>
        <w:ind w:firstLine="567"/>
        <w:jc w:val="both"/>
        <w:rPr>
          <w:b/>
          <w:szCs w:val="22"/>
        </w:rPr>
      </w:pPr>
    </w:p>
    <w:p w:rsidR="002E1FD2" w:rsidRPr="00045A54" w:rsidRDefault="002E1FD2" w:rsidP="008E3B21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b/>
          <w:w w:val="0"/>
          <w:szCs w:val="22"/>
        </w:rPr>
        <w:t>13.1.</w:t>
      </w:r>
      <w:r w:rsidRPr="00045A54">
        <w:rPr>
          <w:w w:val="0"/>
          <w:szCs w:val="22"/>
        </w:rPr>
        <w:t xml:space="preserve"> Faz parte integrante e indissociável deste Termo de </w:t>
      </w:r>
      <w:r w:rsidR="006D4ECF" w:rsidRPr="00045A54">
        <w:rPr>
          <w:w w:val="0"/>
          <w:szCs w:val="22"/>
        </w:rPr>
        <w:t>Fomento</w:t>
      </w:r>
      <w:r w:rsidRPr="00045A54">
        <w:rPr>
          <w:w w:val="0"/>
          <w:szCs w:val="22"/>
        </w:rPr>
        <w:t xml:space="preserve"> o plano de trabalho anexo.</w:t>
      </w:r>
    </w:p>
    <w:p w:rsidR="002E1FD2" w:rsidRPr="00045A54" w:rsidRDefault="002E1FD2" w:rsidP="008E3B21">
      <w:pPr>
        <w:pStyle w:val="SemEspaamento"/>
        <w:spacing w:line="360" w:lineRule="auto"/>
        <w:ind w:firstLine="567"/>
        <w:jc w:val="both"/>
        <w:rPr>
          <w:w w:val="0"/>
          <w:szCs w:val="22"/>
        </w:rPr>
      </w:pPr>
      <w:r w:rsidRPr="00045A54">
        <w:rPr>
          <w:w w:val="0"/>
          <w:szCs w:val="22"/>
        </w:rPr>
        <w:lastRenderedPageBreak/>
        <w:t xml:space="preserve">E, por estarem acordes, firmam os parceiros o presente Termo de </w:t>
      </w:r>
      <w:r w:rsidR="006D4ECF" w:rsidRPr="00045A54">
        <w:rPr>
          <w:w w:val="0"/>
          <w:szCs w:val="22"/>
        </w:rPr>
        <w:t>Fomento</w:t>
      </w:r>
      <w:r w:rsidRPr="00045A54">
        <w:rPr>
          <w:w w:val="0"/>
          <w:szCs w:val="22"/>
        </w:rPr>
        <w:t>, em 02 (duas) vias de igual teor e forma, para todos os efeitos legais.</w:t>
      </w:r>
    </w:p>
    <w:p w:rsidR="00425FCE" w:rsidRPr="00045A54" w:rsidRDefault="00425FCE" w:rsidP="008E3B21">
      <w:pPr>
        <w:pStyle w:val="SemEspaamento"/>
        <w:spacing w:line="360" w:lineRule="auto"/>
        <w:ind w:firstLine="567"/>
        <w:jc w:val="both"/>
        <w:rPr>
          <w:szCs w:val="22"/>
        </w:rPr>
      </w:pPr>
    </w:p>
    <w:p w:rsidR="00FC49E6" w:rsidRPr="00045A54" w:rsidRDefault="00FC49E6" w:rsidP="008E3B21">
      <w:pPr>
        <w:pStyle w:val="SemEspaamento"/>
        <w:spacing w:line="360" w:lineRule="auto"/>
        <w:ind w:firstLine="567"/>
        <w:jc w:val="center"/>
        <w:rPr>
          <w:szCs w:val="22"/>
        </w:rPr>
      </w:pPr>
      <w:r w:rsidRPr="00045A54">
        <w:rPr>
          <w:szCs w:val="22"/>
        </w:rPr>
        <w:t xml:space="preserve">Município de Santo Antônio do Planalto, </w:t>
      </w:r>
      <w:r w:rsidR="006E1B09">
        <w:rPr>
          <w:szCs w:val="22"/>
        </w:rPr>
        <w:t>20 de maio de 2024</w:t>
      </w:r>
      <w:bookmarkStart w:id="14" w:name="_GoBack"/>
      <w:bookmarkEnd w:id="14"/>
      <w:r w:rsidRPr="00045A54">
        <w:rPr>
          <w:szCs w:val="22"/>
        </w:rPr>
        <w:t>.</w:t>
      </w:r>
    </w:p>
    <w:p w:rsidR="00FC49E6" w:rsidRPr="00045A54" w:rsidRDefault="00FC49E6" w:rsidP="00FC49E6">
      <w:pPr>
        <w:pStyle w:val="SemEspaamento"/>
        <w:spacing w:line="360" w:lineRule="auto"/>
        <w:ind w:firstLine="567"/>
        <w:jc w:val="both"/>
        <w:rPr>
          <w:szCs w:val="22"/>
        </w:rPr>
      </w:pPr>
    </w:p>
    <w:p w:rsidR="00FC49E6" w:rsidRPr="00045A54" w:rsidRDefault="00FC49E6" w:rsidP="00B0750C">
      <w:pPr>
        <w:spacing w:line="360" w:lineRule="auto"/>
        <w:rPr>
          <w:rFonts w:ascii="Arial" w:hAnsi="Arial" w:cs="Arial"/>
          <w:sz w:val="22"/>
          <w:szCs w:val="22"/>
        </w:rPr>
      </w:pPr>
      <w:r w:rsidRPr="00045A54">
        <w:rPr>
          <w:rFonts w:ascii="Arial" w:hAnsi="Arial" w:cs="Arial"/>
          <w:sz w:val="22"/>
          <w:szCs w:val="22"/>
        </w:rPr>
        <w:t>_________</w:t>
      </w:r>
      <w:r w:rsidR="00B0750C">
        <w:rPr>
          <w:rFonts w:ascii="Arial" w:hAnsi="Arial" w:cs="Arial"/>
          <w:sz w:val="22"/>
          <w:szCs w:val="22"/>
        </w:rPr>
        <w:t xml:space="preserve">__________________             </w:t>
      </w:r>
      <w:r w:rsidRPr="00045A54">
        <w:rPr>
          <w:rFonts w:ascii="Arial" w:hAnsi="Arial" w:cs="Arial"/>
          <w:sz w:val="22"/>
          <w:szCs w:val="22"/>
        </w:rPr>
        <w:t xml:space="preserve">                ______________________</w:t>
      </w:r>
      <w:r w:rsidR="00B0750C">
        <w:rPr>
          <w:rFonts w:ascii="Arial" w:hAnsi="Arial" w:cs="Arial"/>
          <w:sz w:val="22"/>
          <w:szCs w:val="22"/>
        </w:rPr>
        <w:softHyphen/>
      </w:r>
      <w:r w:rsidR="00B0750C">
        <w:rPr>
          <w:rFonts w:ascii="Arial" w:hAnsi="Arial" w:cs="Arial"/>
          <w:sz w:val="22"/>
          <w:szCs w:val="22"/>
        </w:rPr>
        <w:softHyphen/>
      </w:r>
      <w:r w:rsidR="00B0750C">
        <w:rPr>
          <w:rFonts w:ascii="Arial" w:hAnsi="Arial" w:cs="Arial"/>
          <w:sz w:val="22"/>
          <w:szCs w:val="22"/>
        </w:rPr>
        <w:softHyphen/>
      </w:r>
      <w:r w:rsidR="00B0750C">
        <w:rPr>
          <w:rFonts w:ascii="Arial" w:hAnsi="Arial" w:cs="Arial"/>
          <w:sz w:val="22"/>
          <w:szCs w:val="22"/>
        </w:rPr>
        <w:softHyphen/>
      </w:r>
      <w:r w:rsidR="00B0750C">
        <w:rPr>
          <w:rFonts w:ascii="Arial" w:hAnsi="Arial" w:cs="Arial"/>
          <w:sz w:val="22"/>
          <w:szCs w:val="22"/>
        </w:rPr>
        <w:softHyphen/>
      </w:r>
      <w:r w:rsidR="00B0750C">
        <w:rPr>
          <w:rFonts w:ascii="Arial" w:hAnsi="Arial" w:cs="Arial"/>
          <w:sz w:val="22"/>
          <w:szCs w:val="22"/>
        </w:rPr>
        <w:softHyphen/>
      </w:r>
      <w:r w:rsidR="00B0750C">
        <w:rPr>
          <w:rFonts w:ascii="Arial" w:hAnsi="Arial" w:cs="Arial"/>
          <w:sz w:val="22"/>
          <w:szCs w:val="22"/>
        </w:rPr>
        <w:softHyphen/>
      </w:r>
      <w:r w:rsidR="00B0750C">
        <w:rPr>
          <w:rFonts w:ascii="Arial" w:hAnsi="Arial" w:cs="Arial"/>
          <w:sz w:val="22"/>
          <w:szCs w:val="22"/>
        </w:rPr>
        <w:softHyphen/>
      </w:r>
      <w:r w:rsidR="00B0750C">
        <w:rPr>
          <w:rFonts w:ascii="Arial" w:hAnsi="Arial" w:cs="Arial"/>
          <w:sz w:val="22"/>
          <w:szCs w:val="22"/>
        </w:rPr>
        <w:softHyphen/>
      </w:r>
      <w:r w:rsidR="00B0750C">
        <w:rPr>
          <w:rFonts w:ascii="Arial" w:hAnsi="Arial" w:cs="Arial"/>
          <w:sz w:val="22"/>
          <w:szCs w:val="22"/>
        </w:rPr>
        <w:softHyphen/>
      </w:r>
      <w:r w:rsidR="00B0750C">
        <w:rPr>
          <w:rFonts w:ascii="Arial" w:hAnsi="Arial" w:cs="Arial"/>
          <w:sz w:val="22"/>
          <w:szCs w:val="22"/>
        </w:rPr>
        <w:softHyphen/>
      </w:r>
      <w:r w:rsidRPr="00045A54">
        <w:rPr>
          <w:rFonts w:ascii="Arial" w:hAnsi="Arial" w:cs="Arial"/>
          <w:sz w:val="22"/>
          <w:szCs w:val="22"/>
        </w:rPr>
        <w:t>_</w:t>
      </w:r>
    </w:p>
    <w:p w:rsidR="00FC49E6" w:rsidRPr="00045A54" w:rsidRDefault="00B0750C" w:rsidP="00BA1762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Elio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Gilberto Luz de Freitas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A1762">
        <w:rPr>
          <w:rFonts w:ascii="Arial" w:hAnsi="Arial" w:cs="Arial"/>
          <w:b/>
          <w:sz w:val="22"/>
          <w:szCs w:val="22"/>
        </w:rPr>
        <w:tab/>
      </w:r>
      <w:r w:rsidR="00BA1762">
        <w:rPr>
          <w:rFonts w:ascii="Arial" w:hAnsi="Arial" w:cs="Arial"/>
          <w:b/>
          <w:sz w:val="22"/>
          <w:szCs w:val="22"/>
        </w:rPr>
        <w:tab/>
      </w:r>
      <w:r w:rsidR="00BA1762"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Sadi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Nardin</w:t>
      </w:r>
      <w:proofErr w:type="spellEnd"/>
    </w:p>
    <w:p w:rsidR="00FC49E6" w:rsidRPr="00045A54" w:rsidRDefault="00FC49E6" w:rsidP="00FC49E6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045A54">
        <w:rPr>
          <w:rFonts w:ascii="Arial" w:hAnsi="Arial" w:cs="Arial"/>
          <w:sz w:val="22"/>
          <w:szCs w:val="22"/>
        </w:rPr>
        <w:t xml:space="preserve">   </w:t>
      </w:r>
      <w:r w:rsidR="00F72243">
        <w:rPr>
          <w:rFonts w:ascii="Arial" w:hAnsi="Arial" w:cs="Arial"/>
          <w:sz w:val="22"/>
          <w:szCs w:val="22"/>
        </w:rPr>
        <w:t xml:space="preserve">   Prefeito Municipal</w:t>
      </w:r>
      <w:r w:rsidR="00F72243">
        <w:rPr>
          <w:rFonts w:ascii="Arial" w:hAnsi="Arial" w:cs="Arial"/>
          <w:sz w:val="22"/>
          <w:szCs w:val="22"/>
        </w:rPr>
        <w:tab/>
      </w:r>
      <w:r w:rsidR="00F72243">
        <w:rPr>
          <w:rFonts w:ascii="Arial" w:hAnsi="Arial" w:cs="Arial"/>
          <w:sz w:val="22"/>
          <w:szCs w:val="22"/>
        </w:rPr>
        <w:tab/>
      </w:r>
      <w:r w:rsidR="00F72243">
        <w:rPr>
          <w:rFonts w:ascii="Arial" w:hAnsi="Arial" w:cs="Arial"/>
          <w:sz w:val="22"/>
          <w:szCs w:val="22"/>
        </w:rPr>
        <w:tab/>
      </w:r>
      <w:r w:rsidR="00F72243">
        <w:rPr>
          <w:rFonts w:ascii="Arial" w:hAnsi="Arial" w:cs="Arial"/>
          <w:sz w:val="22"/>
          <w:szCs w:val="22"/>
        </w:rPr>
        <w:tab/>
      </w:r>
      <w:r w:rsidR="00F72243">
        <w:rPr>
          <w:rFonts w:ascii="Arial" w:hAnsi="Arial" w:cs="Arial"/>
          <w:sz w:val="22"/>
          <w:szCs w:val="22"/>
        </w:rPr>
        <w:tab/>
      </w:r>
      <w:r w:rsidR="00F72243">
        <w:rPr>
          <w:rFonts w:ascii="Arial" w:hAnsi="Arial" w:cs="Arial"/>
          <w:sz w:val="22"/>
          <w:szCs w:val="22"/>
        </w:rPr>
        <w:tab/>
        <w:t>Coral Sempre Alegre</w:t>
      </w:r>
    </w:p>
    <w:p w:rsidR="00B0750C" w:rsidRDefault="00B0750C" w:rsidP="00FC49E6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sectPr w:rsidR="00B0750C" w:rsidSect="00D6209B">
      <w:pgSz w:w="11906" w:h="16838" w:code="9"/>
      <w:pgMar w:top="2835" w:right="1134" w:bottom="1701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83" w:rsidRDefault="00565883" w:rsidP="002E1FD2">
      <w:r>
        <w:separator/>
      </w:r>
    </w:p>
  </w:endnote>
  <w:endnote w:type="continuationSeparator" w:id="0">
    <w:p w:rsidR="00565883" w:rsidRDefault="00565883" w:rsidP="002E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83" w:rsidRDefault="00565883" w:rsidP="002E1FD2">
      <w:r>
        <w:separator/>
      </w:r>
    </w:p>
  </w:footnote>
  <w:footnote w:type="continuationSeparator" w:id="0">
    <w:p w:rsidR="00565883" w:rsidRDefault="00565883" w:rsidP="002E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535"/>
    <w:multiLevelType w:val="hybridMultilevel"/>
    <w:tmpl w:val="9CB2F18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9C69CC"/>
    <w:multiLevelType w:val="hybridMultilevel"/>
    <w:tmpl w:val="1A7C7EA4"/>
    <w:lvl w:ilvl="0" w:tplc="B3C2A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135B8B"/>
    <w:multiLevelType w:val="hybridMultilevel"/>
    <w:tmpl w:val="526421F4"/>
    <w:lvl w:ilvl="0" w:tplc="A4F496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B4B44"/>
    <w:multiLevelType w:val="hybridMultilevel"/>
    <w:tmpl w:val="AEF6BB72"/>
    <w:lvl w:ilvl="0" w:tplc="2DCC76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46"/>
    <w:rsid w:val="00045A54"/>
    <w:rsid w:val="000B0EBD"/>
    <w:rsid w:val="000C0BE8"/>
    <w:rsid w:val="000C6018"/>
    <w:rsid w:val="000D2119"/>
    <w:rsid w:val="001B32D2"/>
    <w:rsid w:val="001F79CB"/>
    <w:rsid w:val="00207B0C"/>
    <w:rsid w:val="002341BF"/>
    <w:rsid w:val="00250129"/>
    <w:rsid w:val="00293888"/>
    <w:rsid w:val="0029793A"/>
    <w:rsid w:val="002C6566"/>
    <w:rsid w:val="002E1FD2"/>
    <w:rsid w:val="00302A5C"/>
    <w:rsid w:val="003143A5"/>
    <w:rsid w:val="00350A7D"/>
    <w:rsid w:val="003E44FF"/>
    <w:rsid w:val="00422646"/>
    <w:rsid w:val="00425FCE"/>
    <w:rsid w:val="004E7240"/>
    <w:rsid w:val="00565883"/>
    <w:rsid w:val="00575DBB"/>
    <w:rsid w:val="005C34E7"/>
    <w:rsid w:val="00671989"/>
    <w:rsid w:val="006D3629"/>
    <w:rsid w:val="006D4ECF"/>
    <w:rsid w:val="006E1B09"/>
    <w:rsid w:val="007A5323"/>
    <w:rsid w:val="007D74E9"/>
    <w:rsid w:val="00883284"/>
    <w:rsid w:val="008E3B21"/>
    <w:rsid w:val="009A2E18"/>
    <w:rsid w:val="009A6A47"/>
    <w:rsid w:val="009F083F"/>
    <w:rsid w:val="00A84C9D"/>
    <w:rsid w:val="00B0750C"/>
    <w:rsid w:val="00B41AA8"/>
    <w:rsid w:val="00B665F5"/>
    <w:rsid w:val="00BA1762"/>
    <w:rsid w:val="00C16DE0"/>
    <w:rsid w:val="00C5527F"/>
    <w:rsid w:val="00C74B55"/>
    <w:rsid w:val="00C83D44"/>
    <w:rsid w:val="00C95026"/>
    <w:rsid w:val="00D16802"/>
    <w:rsid w:val="00D6209B"/>
    <w:rsid w:val="00D829A6"/>
    <w:rsid w:val="00D93C02"/>
    <w:rsid w:val="00DB7817"/>
    <w:rsid w:val="00E13D43"/>
    <w:rsid w:val="00E40CE6"/>
    <w:rsid w:val="00E54E5A"/>
    <w:rsid w:val="00EF6969"/>
    <w:rsid w:val="00F104BE"/>
    <w:rsid w:val="00F34AC5"/>
    <w:rsid w:val="00F72243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E1FD2"/>
    <w:pPr>
      <w:keepNext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F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aliases w:val="Quote"/>
    <w:basedOn w:val="Normal"/>
    <w:link w:val="CorpodetextoChar"/>
    <w:rsid w:val="002E1FD2"/>
    <w:pPr>
      <w:spacing w:line="360" w:lineRule="auto"/>
      <w:jc w:val="center"/>
    </w:pPr>
    <w:rPr>
      <w:rFonts w:ascii="Verdana" w:hAnsi="Verdana"/>
      <w:b/>
      <w:bCs/>
      <w:sz w:val="22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2E1FD2"/>
    <w:rPr>
      <w:rFonts w:ascii="Verdana" w:eastAsia="Times New Roman" w:hAnsi="Verdana" w:cs="Times New Roman"/>
      <w:b/>
      <w:bCs/>
      <w:szCs w:val="24"/>
      <w:lang w:eastAsia="ar-SA"/>
    </w:rPr>
  </w:style>
  <w:style w:type="paragraph" w:styleId="Textodenotaderodap">
    <w:name w:val="footnote text"/>
    <w:basedOn w:val="Normal"/>
    <w:link w:val="TextodenotaderodapChar"/>
    <w:rsid w:val="002E1FD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E1F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rsid w:val="002E1FD2"/>
    <w:rPr>
      <w:vertAlign w:val="superscript"/>
    </w:rPr>
  </w:style>
  <w:style w:type="character" w:customStyle="1" w:styleId="apple-converted-space">
    <w:name w:val="apple-converted-space"/>
    <w:rsid w:val="002E1FD2"/>
  </w:style>
  <w:style w:type="paragraph" w:styleId="NormalWeb">
    <w:name w:val="Normal (Web)"/>
    <w:basedOn w:val="Normal"/>
    <w:uiPriority w:val="99"/>
    <w:unhideWhenUsed/>
    <w:rsid w:val="002E1FD2"/>
    <w:pPr>
      <w:spacing w:before="100" w:beforeAutospacing="1" w:after="100" w:afterAutospacing="1"/>
    </w:pPr>
  </w:style>
  <w:style w:type="character" w:customStyle="1" w:styleId="Caracteresdenotaderodap">
    <w:name w:val="Caracteres de nota de rodapé"/>
    <w:rsid w:val="002E1FD2"/>
  </w:style>
  <w:style w:type="paragraph" w:styleId="Ttulo">
    <w:name w:val="Title"/>
    <w:basedOn w:val="Normal"/>
    <w:next w:val="Normal"/>
    <w:link w:val="TtuloChar"/>
    <w:qFormat/>
    <w:rsid w:val="002E1FD2"/>
    <w:pPr>
      <w:spacing w:before="240" w:after="60" w:line="259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2E1FD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padro">
    <w:name w:val="padro"/>
    <w:basedOn w:val="Normal"/>
    <w:rsid w:val="002E1FD2"/>
    <w:pPr>
      <w:spacing w:before="100" w:beforeAutospacing="1" w:after="100" w:afterAutospacing="1"/>
    </w:pPr>
  </w:style>
  <w:style w:type="paragraph" w:styleId="SemEspaamento">
    <w:name w:val="No Spacing"/>
    <w:link w:val="SemEspaamentoChar"/>
    <w:uiPriority w:val="1"/>
    <w:qFormat/>
    <w:rsid w:val="002E1FD2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yle">
    <w:name w:val="Style"/>
    <w:rsid w:val="002E1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2E1F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E1FD2"/>
    <w:rPr>
      <w:rFonts w:ascii="Arial" w:eastAsia="Times New Roman" w:hAnsi="Arial" w:cs="Arial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22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2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Normal"/>
    <w:rsid w:val="003143A5"/>
    <w:pPr>
      <w:suppressAutoHyphens w:val="0"/>
      <w:spacing w:before="100" w:beforeAutospacing="1" w:after="119"/>
    </w:pPr>
    <w:rPr>
      <w:lang w:eastAsia="pt-BR"/>
    </w:rPr>
  </w:style>
  <w:style w:type="paragraph" w:customStyle="1" w:styleId="Default">
    <w:name w:val="Default"/>
    <w:rsid w:val="00D620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E1FD2"/>
    <w:pPr>
      <w:keepNext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F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aliases w:val="Quote"/>
    <w:basedOn w:val="Normal"/>
    <w:link w:val="CorpodetextoChar"/>
    <w:rsid w:val="002E1FD2"/>
    <w:pPr>
      <w:spacing w:line="360" w:lineRule="auto"/>
      <w:jc w:val="center"/>
    </w:pPr>
    <w:rPr>
      <w:rFonts w:ascii="Verdana" w:hAnsi="Verdana"/>
      <w:b/>
      <w:bCs/>
      <w:sz w:val="22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2E1FD2"/>
    <w:rPr>
      <w:rFonts w:ascii="Verdana" w:eastAsia="Times New Roman" w:hAnsi="Verdana" w:cs="Times New Roman"/>
      <w:b/>
      <w:bCs/>
      <w:szCs w:val="24"/>
      <w:lang w:eastAsia="ar-SA"/>
    </w:rPr>
  </w:style>
  <w:style w:type="paragraph" w:styleId="Textodenotaderodap">
    <w:name w:val="footnote text"/>
    <w:basedOn w:val="Normal"/>
    <w:link w:val="TextodenotaderodapChar"/>
    <w:rsid w:val="002E1FD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E1F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rsid w:val="002E1FD2"/>
    <w:rPr>
      <w:vertAlign w:val="superscript"/>
    </w:rPr>
  </w:style>
  <w:style w:type="character" w:customStyle="1" w:styleId="apple-converted-space">
    <w:name w:val="apple-converted-space"/>
    <w:rsid w:val="002E1FD2"/>
  </w:style>
  <w:style w:type="paragraph" w:styleId="NormalWeb">
    <w:name w:val="Normal (Web)"/>
    <w:basedOn w:val="Normal"/>
    <w:uiPriority w:val="99"/>
    <w:unhideWhenUsed/>
    <w:rsid w:val="002E1FD2"/>
    <w:pPr>
      <w:spacing w:before="100" w:beforeAutospacing="1" w:after="100" w:afterAutospacing="1"/>
    </w:pPr>
  </w:style>
  <w:style w:type="character" w:customStyle="1" w:styleId="Caracteresdenotaderodap">
    <w:name w:val="Caracteres de nota de rodapé"/>
    <w:rsid w:val="002E1FD2"/>
  </w:style>
  <w:style w:type="paragraph" w:styleId="Ttulo">
    <w:name w:val="Title"/>
    <w:basedOn w:val="Normal"/>
    <w:next w:val="Normal"/>
    <w:link w:val="TtuloChar"/>
    <w:qFormat/>
    <w:rsid w:val="002E1FD2"/>
    <w:pPr>
      <w:spacing w:before="240" w:after="60" w:line="259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2E1FD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padro">
    <w:name w:val="padro"/>
    <w:basedOn w:val="Normal"/>
    <w:rsid w:val="002E1FD2"/>
    <w:pPr>
      <w:spacing w:before="100" w:beforeAutospacing="1" w:after="100" w:afterAutospacing="1"/>
    </w:pPr>
  </w:style>
  <w:style w:type="paragraph" w:styleId="SemEspaamento">
    <w:name w:val="No Spacing"/>
    <w:link w:val="SemEspaamentoChar"/>
    <w:uiPriority w:val="1"/>
    <w:qFormat/>
    <w:rsid w:val="002E1FD2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yle">
    <w:name w:val="Style"/>
    <w:rsid w:val="002E1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2E1F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E1FD2"/>
    <w:rPr>
      <w:rFonts w:ascii="Arial" w:eastAsia="Times New Roman" w:hAnsi="Arial" w:cs="Arial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22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2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Normal"/>
    <w:rsid w:val="003143A5"/>
    <w:pPr>
      <w:suppressAutoHyphens w:val="0"/>
      <w:spacing w:before="100" w:beforeAutospacing="1" w:after="119"/>
    </w:pPr>
    <w:rPr>
      <w:lang w:eastAsia="pt-BR"/>
    </w:rPr>
  </w:style>
  <w:style w:type="paragraph" w:customStyle="1" w:styleId="Default">
    <w:name w:val="Default"/>
    <w:rsid w:val="00D620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F3C6-6715-4135-800B-CBC3427A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3172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Janovik</dc:creator>
  <cp:lastModifiedBy>Janaina</cp:lastModifiedBy>
  <cp:revision>2</cp:revision>
  <cp:lastPrinted>2024-05-20T14:29:00Z</cp:lastPrinted>
  <dcterms:created xsi:type="dcterms:W3CDTF">2024-05-20T14:30:00Z</dcterms:created>
  <dcterms:modified xsi:type="dcterms:W3CDTF">2024-05-20T14:30:00Z</dcterms:modified>
</cp:coreProperties>
</file>