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ED" w:rsidRPr="00ED60E6" w:rsidRDefault="00DC0FED" w:rsidP="00DC0FED">
      <w:pPr>
        <w:jc w:val="center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ATA DE REGISTRO DE PREÇOS Nº 00</w:t>
      </w:r>
      <w:r w:rsidR="00ED60E6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Pr="00ED60E6">
        <w:rPr>
          <w:rFonts w:ascii="Arial" w:hAnsi="Arial" w:cs="Arial"/>
          <w:b/>
          <w:sz w:val="22"/>
          <w:szCs w:val="22"/>
        </w:rPr>
        <w:t>/2024</w:t>
      </w: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ab/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 xml:space="preserve">Aos sete dias do mês de junho de 2024, presentes de um lado o MUNICÍPIO DE SANTO ANTÔNIO DO PLANALTO, com sede à Avenida Jorge Muller, 1075, inscrito no CNPJ sob nº 94.704.020/0001-97, neste ato representado pelo Prefeito Municipal, </w:t>
      </w:r>
      <w:proofErr w:type="spellStart"/>
      <w:r w:rsidRPr="00ED60E6">
        <w:rPr>
          <w:rFonts w:ascii="Arial" w:hAnsi="Arial" w:cs="Arial"/>
          <w:sz w:val="22"/>
          <w:szCs w:val="22"/>
        </w:rPr>
        <w:t>Sr</w:t>
      </w:r>
      <w:proofErr w:type="spellEnd"/>
      <w:r w:rsidRPr="00ED60E6">
        <w:rPr>
          <w:rFonts w:ascii="Arial" w:hAnsi="Arial" w:cs="Arial"/>
          <w:sz w:val="22"/>
          <w:szCs w:val="22"/>
        </w:rPr>
        <w:t xml:space="preserve"> ÉLIO GILBERTO LUZ DE FREITAS, doravante denominado MUNICÍPIO, e de outro a empresa </w:t>
      </w:r>
      <w:r w:rsidR="00ED60E6" w:rsidRPr="00ED60E6">
        <w:rPr>
          <w:rFonts w:ascii="Arial" w:hAnsi="Arial" w:cs="Arial"/>
          <w:sz w:val="22"/>
          <w:szCs w:val="22"/>
        </w:rPr>
        <w:t>MGB PNEUS IMPORTAÇÃO E DISTRIBUIÇÃO EIRELI</w:t>
      </w:r>
      <w:r w:rsidRPr="00ED60E6">
        <w:rPr>
          <w:rFonts w:ascii="Arial" w:hAnsi="Arial" w:cs="Arial"/>
          <w:sz w:val="22"/>
          <w:szCs w:val="22"/>
        </w:rPr>
        <w:t>, pessoa jurídica de direito privado, inscrita no CNPJ sob nº</w:t>
      </w:r>
      <w:r w:rsidRPr="00ED60E6">
        <w:rPr>
          <w:sz w:val="22"/>
          <w:szCs w:val="22"/>
        </w:rPr>
        <w:t xml:space="preserve"> </w:t>
      </w:r>
      <w:r w:rsidR="00ED60E6" w:rsidRPr="00ED60E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20.183.508/0001-80</w:t>
      </w:r>
      <w:r w:rsidR="00ED60E6" w:rsidRPr="00ED60E6">
        <w:rPr>
          <w:rFonts w:ascii="Arial" w:hAnsi="Arial" w:cs="Arial"/>
          <w:sz w:val="22"/>
          <w:szCs w:val="22"/>
        </w:rPr>
        <w:t xml:space="preserve"> </w:t>
      </w:r>
      <w:r w:rsidRPr="00ED60E6">
        <w:rPr>
          <w:rFonts w:ascii="Arial" w:hAnsi="Arial" w:cs="Arial"/>
          <w:sz w:val="22"/>
          <w:szCs w:val="22"/>
        </w:rPr>
        <w:t xml:space="preserve">estabelecida </w:t>
      </w:r>
      <w:r w:rsidR="00E876CC" w:rsidRPr="00ED60E6">
        <w:rPr>
          <w:rFonts w:ascii="Arial" w:hAnsi="Arial" w:cs="Arial"/>
          <w:sz w:val="22"/>
          <w:szCs w:val="22"/>
        </w:rPr>
        <w:t xml:space="preserve">na </w:t>
      </w:r>
      <w:r w:rsidR="00ED60E6" w:rsidRPr="00ED60E6">
        <w:rPr>
          <w:rFonts w:ascii="Arial" w:hAnsi="Arial" w:cs="Arial"/>
          <w:sz w:val="22"/>
          <w:szCs w:val="22"/>
        </w:rPr>
        <w:t>Rua Guabiruba, 264, Água Verde, Blumenau/SC</w:t>
      </w:r>
      <w:r w:rsidRPr="00ED60E6">
        <w:rPr>
          <w:rFonts w:ascii="Arial" w:hAnsi="Arial" w:cs="Arial"/>
          <w:sz w:val="22"/>
          <w:szCs w:val="22"/>
        </w:rPr>
        <w:t>, neste ato representada pelo seu representante legal, simplesmente denominada FORNECEDOR, firmam a presente ATA DE REGISTRO DE PREÇO(S), referente ao Pregão Eletrônico 002/2024 para Registro de Preços de pneus, nos termos da Lei 14.133/2021, Decreto Municipal nº 009/2024 e demais legislação aplicável, consoante as seguintes cláusulas e condições: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1. OBJETO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1.1 A presente Ata de Registro de Preços tem por finalidade registrar os preços dos itens especificados no Anexo II do processo de contratação indicado no preâmbulo, passando a fazer parte integrante dessa Ata.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2. VALIDADE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2.1 O prazo de validade da Ata de Registro de Preços será de 12 (d</w:t>
      </w:r>
      <w:r w:rsidRPr="00ED60E6">
        <w:rPr>
          <w:rFonts w:ascii="Arial" w:hAnsi="Arial" w:cs="Arial"/>
          <w:sz w:val="22"/>
          <w:szCs w:val="22"/>
        </w:rPr>
        <w:t>o</w:t>
      </w:r>
      <w:r w:rsidRPr="00ED60E6">
        <w:rPr>
          <w:rFonts w:ascii="Arial" w:hAnsi="Arial" w:cs="Arial"/>
          <w:sz w:val="22"/>
          <w:szCs w:val="22"/>
        </w:rPr>
        <w:t>ze) meses, a partir da data de sua assinatura, podendo ser prorrogada por igual período desde que comprovado o preço vantajoso, conforme art. 84 da Lei nº 14.133/2021.</w:t>
      </w:r>
    </w:p>
    <w:p w:rsidR="00DC0FED" w:rsidRPr="00ED60E6" w:rsidRDefault="00DC0FED" w:rsidP="00DC0F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2.2 Conforme art. 83, da Lei nº 14.133/2021, e Decreto Municipal nº 009/2024, a Administração não está obrigada a realizar contratação por interm</w:t>
      </w:r>
      <w:r w:rsidRPr="00ED60E6">
        <w:rPr>
          <w:rFonts w:ascii="Arial" w:hAnsi="Arial" w:cs="Arial"/>
          <w:sz w:val="22"/>
          <w:szCs w:val="22"/>
        </w:rPr>
        <w:t>é</w:t>
      </w:r>
      <w:r w:rsidRPr="00ED60E6">
        <w:rPr>
          <w:rFonts w:ascii="Arial" w:hAnsi="Arial" w:cs="Arial"/>
          <w:sz w:val="22"/>
          <w:szCs w:val="22"/>
        </w:rPr>
        <w:t>dio dessa Ata, podendo adotar, para tanto, licitação específica para o pretendido, desde que motivadamente, assegurando-se, todavia, a preferência de contratação aos registrados, no caso de igualdade de condições.</w:t>
      </w:r>
    </w:p>
    <w:p w:rsidR="00DC0FED" w:rsidRPr="00ED60E6" w:rsidRDefault="00DC0FED" w:rsidP="00DC0F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3. CONTRATO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3.1 Para a contratação dos itens registrados nessa Ata, poderá ser dispensada a celebração de contrato com o licitante registrado, se preenchidos os requisitos do art. 95, incisos I e II, e § 1º, da Lei Federal nº 14.133/2021.</w:t>
      </w: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4. PREÇOS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  <w:lang w:val="pt-PT"/>
        </w:rPr>
      </w:pPr>
      <w:r w:rsidRPr="00ED60E6">
        <w:rPr>
          <w:rFonts w:ascii="Arial" w:hAnsi="Arial" w:cs="Arial"/>
          <w:sz w:val="22"/>
          <w:szCs w:val="22"/>
        </w:rPr>
        <w:t xml:space="preserve">4.1 </w:t>
      </w:r>
      <w:r w:rsidRPr="00ED60E6">
        <w:rPr>
          <w:rFonts w:ascii="Arial" w:hAnsi="Arial" w:cs="Arial"/>
          <w:sz w:val="22"/>
          <w:szCs w:val="22"/>
          <w:lang w:val="pt-PT"/>
        </w:rPr>
        <w:t>O preço deverá ser fixo, equivalente ao de mercado na data da apresentação da proposta</w:t>
      </w:r>
      <w:r w:rsidRPr="00ED60E6">
        <w:rPr>
          <w:rFonts w:ascii="Arial" w:hAnsi="Arial" w:cs="Arial"/>
          <w:sz w:val="22"/>
          <w:szCs w:val="22"/>
        </w:rPr>
        <w:t>, conforme especificados a seguir:</w:t>
      </w:r>
    </w:p>
    <w:p w:rsidR="00DC0FED" w:rsidRPr="00ED60E6" w:rsidRDefault="00DC0FED" w:rsidP="00DC0FE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5509"/>
        <w:gridCol w:w="1241"/>
        <w:gridCol w:w="958"/>
        <w:gridCol w:w="923"/>
        <w:gridCol w:w="666"/>
      </w:tblGrid>
      <w:tr w:rsidR="00ED60E6" w:rsidRPr="00ED60E6" w:rsidTr="00ED60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Valor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Marca</w:t>
            </w:r>
          </w:p>
        </w:tc>
      </w:tr>
      <w:tr w:rsidR="00ED60E6" w:rsidRPr="00ED60E6" w:rsidTr="00ED60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PNEU NOVO 14.9.24 TT , NO MÍNIMO 10 LONAS OU A CIMA. MARCAS GOODYEAR, PIRELLI, FIRESTONE , MICHELLIN, BRIDGESTONE, CONTINENTAL, MAGGION, TRELLEBORG OU HANKOOK . PNEUS COM Certificado de segurança e ruídos do INMETRO, Certificação do INMETRO, e a inscrição </w:t>
            </w:r>
            <w:proofErr w:type="spellStart"/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Readwear</w:t>
            </w:r>
            <w:proofErr w:type="spellEnd"/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</w:t>
            </w:r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lastRenderedPageBreak/>
              <w:t>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lastRenderedPageBreak/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1.831,50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 w:rsidRPr="00ED60E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7.326,00</w:t>
            </w:r>
          </w:p>
        </w:tc>
        <w:tc>
          <w:tcPr>
            <w:tcW w:w="0" w:type="auto"/>
            <w:vAlign w:val="center"/>
            <w:hideMark/>
          </w:tcPr>
          <w:p w:rsidR="00ED60E6" w:rsidRPr="00ED60E6" w:rsidRDefault="00ED60E6" w:rsidP="00ED60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1C18E0" w:rsidRPr="00ED60E6" w:rsidRDefault="00ED60E6" w:rsidP="00DC0FED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  <w:r w:rsidRPr="00ED60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lastRenderedPageBreak/>
        <w:t>Total do fornecedor: 7.326,00</w:t>
      </w:r>
    </w:p>
    <w:p w:rsidR="00ED60E6" w:rsidRPr="00ED60E6" w:rsidRDefault="00ED60E6" w:rsidP="00DC0FE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DC0FED" w:rsidRPr="00ED60E6" w:rsidRDefault="00DC0FED" w:rsidP="00DC0FED">
      <w:pPr>
        <w:widowControl/>
        <w:numPr>
          <w:ilvl w:val="1"/>
          <w:numId w:val="12"/>
        </w:numPr>
        <w:suppressAutoHyphens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D60E6">
        <w:rPr>
          <w:rFonts w:ascii="Arial" w:hAnsi="Arial" w:cs="Arial"/>
          <w:sz w:val="22"/>
          <w:szCs w:val="22"/>
          <w:lang w:val="pt-PT"/>
        </w:rPr>
        <w:t>Os preços propostos serão considerados completos e abrangem todos os tributos (impostos, taxas, emolumentos, contribuições fiscais e parafiscais), fornecimento de mão-de-obra especializada, leis sociais, administração, lucros, equipamentos e ferramental de material e de pessoal e qualquer despesa, acessória e/ou necessária, não especificada neste Edital.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5. CONDIÇÕES DE FORNECIMENTO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5.1 As solicitações de fornecimento à licitante 1ª colocada será feita pelo próprio Órgão Participante (OP), por escrito, mediante ordem de compra, pr</w:t>
      </w:r>
      <w:r w:rsidRPr="00ED60E6">
        <w:rPr>
          <w:rFonts w:ascii="Arial" w:hAnsi="Arial" w:cs="Arial"/>
          <w:sz w:val="22"/>
          <w:szCs w:val="22"/>
        </w:rPr>
        <w:t>e</w:t>
      </w:r>
      <w:r w:rsidRPr="00ED60E6">
        <w:rPr>
          <w:rFonts w:ascii="Arial" w:hAnsi="Arial" w:cs="Arial"/>
          <w:sz w:val="22"/>
          <w:szCs w:val="22"/>
        </w:rPr>
        <w:t>enchida em modelo próprio, datada e assinada pela autoridade competente, com cópia obrigatória ao Órgão Gerenciador (OG).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5.2 As ordens de compra poderão ser encaminhadas por meio eletrônico ou por outra forma admitida pela Administração.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5.3 As entregas deverão ser efetuadas nos endereços determinados pelo OP, em dias úteis, das 7:45 às 11:45 e das 13:30 às 17:30 horas.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5.4 Dentro do prazo de vigência da ata, a empresa 1ª colocada está obrigada ao fornecimento do(s) produto(s), desde que obedecidas às condições da ordem de compra e cláusulas do processo de contratação, que precedeu a formalização dessa Ata.</w:t>
      </w:r>
    </w:p>
    <w:p w:rsidR="00DC0FED" w:rsidRPr="00ED60E6" w:rsidRDefault="00DC0FED" w:rsidP="00DC0FE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5.5 Os itens entregues em desacordo com as e</w:t>
      </w:r>
      <w:r w:rsidRPr="00ED60E6">
        <w:rPr>
          <w:rFonts w:ascii="Arial" w:hAnsi="Arial" w:cs="Arial"/>
          <w:sz w:val="22"/>
          <w:szCs w:val="22"/>
        </w:rPr>
        <w:t>s</w:t>
      </w:r>
      <w:r w:rsidRPr="00ED60E6">
        <w:rPr>
          <w:rFonts w:ascii="Arial" w:hAnsi="Arial" w:cs="Arial"/>
          <w:sz w:val="22"/>
          <w:szCs w:val="22"/>
        </w:rPr>
        <w:t>pecificações do edital ou do termo de referência, no caso de contratação direta</w:t>
      </w:r>
      <w:r w:rsidRPr="00ED60E6">
        <w:rPr>
          <w:rStyle w:val="Refdenotaderodap"/>
          <w:rFonts w:ascii="Arial" w:hAnsi="Arial" w:cs="Arial"/>
          <w:sz w:val="22"/>
          <w:szCs w:val="22"/>
        </w:rPr>
        <w:footnoteReference w:id="1"/>
      </w:r>
      <w:r w:rsidRPr="00ED60E6">
        <w:rPr>
          <w:rFonts w:ascii="Arial" w:hAnsi="Arial" w:cs="Arial"/>
          <w:sz w:val="22"/>
          <w:szCs w:val="22"/>
        </w:rPr>
        <w:t>, ou ainda em desacordo ao contrato, caso celebrado, deverão ser rejeitados pela Administração, em observância ao art. 140, § 1º, da Lei nº 14.133/2021, e retirados nos seguintes prazos: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a) imediatamente, se a rejeição ocorrer no ato da entrega; e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b) em até 10 dias após a contratada ter sido devidamente notific</w:t>
      </w:r>
      <w:r w:rsidRPr="00ED60E6">
        <w:rPr>
          <w:rFonts w:ascii="Arial" w:hAnsi="Arial" w:cs="Arial"/>
          <w:sz w:val="22"/>
          <w:szCs w:val="22"/>
        </w:rPr>
        <w:t>a</w:t>
      </w:r>
      <w:r w:rsidRPr="00ED60E6">
        <w:rPr>
          <w:rFonts w:ascii="Arial" w:hAnsi="Arial" w:cs="Arial"/>
          <w:sz w:val="22"/>
          <w:szCs w:val="22"/>
        </w:rPr>
        <w:t>da, caso a constatação de irregularidade seja posterior à entrega.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5.6 A recusa da contratada em atender à substituição do item levará à instauração de processo administrativo especial para eventual apl</w:t>
      </w:r>
      <w:r w:rsidRPr="00ED60E6">
        <w:rPr>
          <w:rFonts w:ascii="Arial" w:hAnsi="Arial" w:cs="Arial"/>
          <w:sz w:val="22"/>
          <w:szCs w:val="22"/>
        </w:rPr>
        <w:t>i</w:t>
      </w:r>
      <w:r w:rsidRPr="00ED60E6">
        <w:rPr>
          <w:rFonts w:ascii="Arial" w:hAnsi="Arial" w:cs="Arial"/>
          <w:sz w:val="22"/>
          <w:szCs w:val="22"/>
        </w:rPr>
        <w:t>cação das sanções previstas pela inexecução.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6. CANCELAMENTO DO REGISTRO DE LICITANTE E DO PREÇO REGISTRADO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 xml:space="preserve">6.1 O licitante que teve seu preço registrado poderá ter seu </w:t>
      </w:r>
      <w:r w:rsidRPr="00ED60E6">
        <w:rPr>
          <w:rFonts w:ascii="Arial" w:hAnsi="Arial" w:cs="Arial"/>
          <w:b/>
          <w:bCs/>
          <w:sz w:val="22"/>
          <w:szCs w:val="22"/>
        </w:rPr>
        <w:t>registro cancelado</w:t>
      </w:r>
      <w:r w:rsidRPr="00ED60E6">
        <w:rPr>
          <w:rFonts w:ascii="Arial" w:hAnsi="Arial" w:cs="Arial"/>
          <w:sz w:val="22"/>
          <w:szCs w:val="22"/>
        </w:rPr>
        <w:t xml:space="preserve"> da presente Ata, </w:t>
      </w:r>
      <w:r w:rsidRPr="00ED60E6">
        <w:rPr>
          <w:rFonts w:ascii="Arial" w:hAnsi="Arial" w:cs="Arial"/>
          <w:b/>
          <w:bCs/>
          <w:sz w:val="22"/>
          <w:szCs w:val="22"/>
          <w:u w:val="single"/>
        </w:rPr>
        <w:t>com consequente aplicação das penalidades</w:t>
      </w:r>
      <w:r w:rsidRPr="00ED60E6">
        <w:rPr>
          <w:rFonts w:ascii="Arial" w:hAnsi="Arial" w:cs="Arial"/>
          <w:sz w:val="22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a) quando o fornecedor descumprir as condições da ata de registro de preços sem motivo justificado;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 xml:space="preserve">b) quando o fornecedor não retirar a nota de empenho, ou instrumento equivalente, no prazo estabelecido pela Administração, sem justificativa razoável; 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c) quando o fornecedor não aceitar manter seu preço registrado, na hipótese de não comprovação da existência de fato superveniente que inviabilize o preço registrado; ou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d) quando o fornecedor sofrer a sanção prevista nos incisos III ou IV do caput do art. 156 da Lei Federal nº 14.133/2021.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 xml:space="preserve">6.2 O licitante que teve seu preço registrado poderá ter seu </w:t>
      </w:r>
      <w:r w:rsidRPr="00ED60E6">
        <w:rPr>
          <w:rFonts w:ascii="Arial" w:hAnsi="Arial" w:cs="Arial"/>
          <w:b/>
          <w:bCs/>
          <w:sz w:val="22"/>
          <w:szCs w:val="22"/>
        </w:rPr>
        <w:t>registro cancelado</w:t>
      </w:r>
      <w:r w:rsidRPr="00ED60E6">
        <w:rPr>
          <w:rFonts w:ascii="Arial" w:hAnsi="Arial" w:cs="Arial"/>
          <w:sz w:val="22"/>
          <w:szCs w:val="22"/>
        </w:rPr>
        <w:t xml:space="preserve"> da presente Ata, </w:t>
      </w:r>
      <w:r w:rsidRPr="00ED60E6">
        <w:rPr>
          <w:rFonts w:ascii="Arial" w:hAnsi="Arial" w:cs="Arial"/>
          <w:b/>
          <w:bCs/>
          <w:sz w:val="22"/>
          <w:szCs w:val="22"/>
          <w:u w:val="single"/>
        </w:rPr>
        <w:t>sem aplicação das penalidades</w:t>
      </w:r>
      <w:r w:rsidRPr="00ED60E6">
        <w:rPr>
          <w:rFonts w:ascii="Arial" w:hAnsi="Arial" w:cs="Arial"/>
          <w:sz w:val="22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lastRenderedPageBreak/>
        <w:t xml:space="preserve">b) falecimento do registrado. 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6.3 O cancelamento do registro nas hipóteses previstas no item 6.1 será formalizado por despacho da Administração, garantidos os princípios do contraditório e da ampla defesa.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6.4 Na hipótese de cancelamento do registro de fornecedor, a Administração poderá convocar os demais licitantes registrados em ata, em ordem de classificação.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 xml:space="preserve">6.5 O licitante que teve seu preço registrado poderá ter o </w:t>
      </w:r>
      <w:r w:rsidRPr="00ED60E6">
        <w:rPr>
          <w:rFonts w:ascii="Arial" w:hAnsi="Arial" w:cs="Arial"/>
          <w:b/>
          <w:bCs/>
          <w:sz w:val="22"/>
          <w:szCs w:val="22"/>
        </w:rPr>
        <w:t>cancelamento dos preços</w:t>
      </w:r>
      <w:r w:rsidRPr="00ED60E6">
        <w:rPr>
          <w:rFonts w:ascii="Arial" w:hAnsi="Arial" w:cs="Arial"/>
          <w:sz w:val="22"/>
          <w:szCs w:val="22"/>
        </w:rPr>
        <w:t xml:space="preserve"> registrados da presente Ata, </w:t>
      </w:r>
      <w:r w:rsidRPr="00ED60E6">
        <w:rPr>
          <w:rFonts w:ascii="Arial" w:hAnsi="Arial" w:cs="Arial"/>
          <w:b/>
          <w:bCs/>
          <w:sz w:val="22"/>
          <w:szCs w:val="22"/>
          <w:u w:val="single"/>
        </w:rPr>
        <w:t>sem a consequente aplicação das penalidades</w:t>
      </w:r>
      <w:r w:rsidRPr="00ED60E6">
        <w:rPr>
          <w:rFonts w:ascii="Arial" w:hAnsi="Arial" w:cs="Arial"/>
          <w:sz w:val="22"/>
          <w:szCs w:val="22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 xml:space="preserve">a) quando por razão de interesse público; 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 xml:space="preserve">b) quando a pedido do fornecedor, decorrente de caso fortuito ou força maior; </w:t>
      </w:r>
    </w:p>
    <w:p w:rsidR="00DC0FED" w:rsidRPr="00ED60E6" w:rsidRDefault="00DC0FED" w:rsidP="00DC0FE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7. PENALIDADES</w:t>
      </w:r>
    </w:p>
    <w:p w:rsidR="00DC0FED" w:rsidRPr="00ED60E6" w:rsidRDefault="00DC0FED" w:rsidP="00DC0FED">
      <w:pPr>
        <w:tabs>
          <w:tab w:val="left" w:pos="1418"/>
          <w:tab w:val="left" w:pos="1985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7.1 Os itens que vierem a ser contratados deverão ser e</w:t>
      </w:r>
      <w:r w:rsidRPr="00ED60E6">
        <w:rPr>
          <w:rFonts w:ascii="Arial" w:hAnsi="Arial" w:cs="Arial"/>
          <w:sz w:val="22"/>
          <w:szCs w:val="22"/>
        </w:rPr>
        <w:t>n</w:t>
      </w:r>
      <w:r w:rsidRPr="00ED60E6">
        <w:rPr>
          <w:rFonts w:ascii="Arial" w:hAnsi="Arial" w:cs="Arial"/>
          <w:sz w:val="22"/>
          <w:szCs w:val="22"/>
        </w:rPr>
        <w:t>tregues/executados conforme o prazo estabelecido no edital ou termo de referência, no caso de contratação direta, a contar da data da assinatura da Ordem de Compra, sob pena de:</w:t>
      </w:r>
    </w:p>
    <w:p w:rsidR="00DC0FED" w:rsidRPr="00ED60E6" w:rsidRDefault="00DC0FED" w:rsidP="00DC0FED">
      <w:pPr>
        <w:tabs>
          <w:tab w:val="left" w:pos="0"/>
          <w:tab w:val="left" w:pos="141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a) multa de 0,5% (meio por cento) por dia de atraso, limitado este a 20 (vinte) dias, após o qual será considerado inexecução contratual;</w:t>
      </w:r>
    </w:p>
    <w:p w:rsidR="00DC0FED" w:rsidRPr="00ED60E6" w:rsidRDefault="00DC0FED" w:rsidP="00DC0FED">
      <w:pPr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b) multa de 8% (oito por cento) no caso de inexecução parcial do contrato, cumulada com a pena de suspensão do direito de licitar e o impedimento de contratar com a Administração pelo prazo de 01 (um ano);</w:t>
      </w:r>
    </w:p>
    <w:p w:rsidR="00DC0FED" w:rsidRPr="00ED60E6" w:rsidRDefault="00DC0FED" w:rsidP="00DC0FED">
      <w:pPr>
        <w:tabs>
          <w:tab w:val="left" w:pos="28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c) multa de 10% (dez por cento) no caso de inexecução total do contrato, cumulada com a pena de suspensão do direito de licitar e o impedimento de contratar com a Administração pelo prazo de 02 (dois anos).</w:t>
      </w:r>
    </w:p>
    <w:p w:rsidR="00DC0FED" w:rsidRPr="00ED60E6" w:rsidRDefault="00DC0FED" w:rsidP="00DC0F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7.2 As multas serão calculadas sobre o valor total do contrato, se houver. Caso não formalizado, serão calculadas sobre o valor da nota de empenho.</w:t>
      </w: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8. FISCALIZAÇÃO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8.1 Cabe a Secretaria Municipal de Obras e Viação, proceder à fiscalização rotineira dos itens recebido, quanto à quantidade, qualidade, compatibilidade com as características ofertadas na proposta e demais especificações que se fizerem necessárias, conforme previsto no art. 117, da Lei Federal nº 14.133/2021.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8.3 As irregularidades constatadas deverão ser comun</w:t>
      </w:r>
      <w:r w:rsidRPr="00ED60E6">
        <w:rPr>
          <w:rFonts w:ascii="Arial" w:hAnsi="Arial" w:cs="Arial"/>
          <w:sz w:val="22"/>
          <w:szCs w:val="22"/>
        </w:rPr>
        <w:t>i</w:t>
      </w:r>
      <w:r w:rsidRPr="00ED60E6">
        <w:rPr>
          <w:rFonts w:ascii="Arial" w:hAnsi="Arial" w:cs="Arial"/>
          <w:sz w:val="22"/>
          <w:szCs w:val="22"/>
        </w:rPr>
        <w:t>cadas ao Secretário da pasta, no prazo máximo de 10 dias, sem prejuízo de o próprio fiscal notificar o registrado para adotar as providências n</w:t>
      </w:r>
      <w:r w:rsidRPr="00ED60E6">
        <w:rPr>
          <w:rFonts w:ascii="Arial" w:hAnsi="Arial" w:cs="Arial"/>
          <w:sz w:val="22"/>
          <w:szCs w:val="22"/>
        </w:rPr>
        <w:t>e</w:t>
      </w:r>
      <w:r w:rsidRPr="00ED60E6">
        <w:rPr>
          <w:rFonts w:ascii="Arial" w:hAnsi="Arial" w:cs="Arial"/>
          <w:sz w:val="22"/>
          <w:szCs w:val="22"/>
        </w:rPr>
        <w:t>cessárias para correção ou, quando for o caso, recomendar ao Secretário a instauração de processo para a aplicação das penalidades cabíveis.</w:t>
      </w:r>
    </w:p>
    <w:p w:rsidR="00DC0FED" w:rsidRPr="00ED60E6" w:rsidRDefault="00DC0FED" w:rsidP="00DC0FE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8.4 O OG promoverá ampla pesquisa no mercado em periodicidade, de forma a comprovar que os preços registrados permanecem compatíveis com os nele praticados, condição indispensável para a solicitação da aquisição, em observância ao previsto no art. 82, § 5º, IV da Lei nº 14.133/2021.</w:t>
      </w:r>
    </w:p>
    <w:p w:rsidR="00DC0FED" w:rsidRPr="00ED60E6" w:rsidRDefault="00DC0FED" w:rsidP="00DC0FE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lastRenderedPageBreak/>
        <w:t>9. CASOS FORTUITOS OU DE FORÇA MAIOR</w:t>
      </w: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9.1 Serão considerados casos fortuitos ou de força maior, para efeito de cancelamento da Ata de Registro de Preços ou de não aplicação de sanções, os in</w:t>
      </w:r>
      <w:r w:rsidRPr="00ED60E6">
        <w:rPr>
          <w:rFonts w:ascii="Arial" w:hAnsi="Arial" w:cs="Arial"/>
          <w:sz w:val="22"/>
          <w:szCs w:val="22"/>
        </w:rPr>
        <w:t>a</w:t>
      </w:r>
      <w:r w:rsidRPr="00ED60E6">
        <w:rPr>
          <w:rFonts w:ascii="Arial" w:hAnsi="Arial" w:cs="Arial"/>
          <w:sz w:val="22"/>
          <w:szCs w:val="22"/>
        </w:rPr>
        <w:t>dimplementos decorrentes das situações a seguir: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a) greve geral;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b) calamidade pública;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c) interrupção dos meios de transporte;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d) condições meteorológicas excepcionalmente prejudiciais; e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e) outros casos que se enquadrem no parágrafo único do art. 393</w:t>
      </w:r>
      <w:r w:rsidRPr="00ED60E6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Pr="00ED60E6">
        <w:rPr>
          <w:rFonts w:ascii="Arial" w:hAnsi="Arial" w:cs="Arial"/>
          <w:sz w:val="22"/>
          <w:szCs w:val="22"/>
        </w:rPr>
        <w:t>, do Código Civil Brasileiro (Lei nº 10.406/2002).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9.2 Os casos acima enumerados devem ser satisfatoriamente just</w:t>
      </w:r>
      <w:r w:rsidRPr="00ED60E6">
        <w:rPr>
          <w:rFonts w:ascii="Arial" w:hAnsi="Arial" w:cs="Arial"/>
          <w:sz w:val="22"/>
          <w:szCs w:val="22"/>
        </w:rPr>
        <w:t>i</w:t>
      </w:r>
      <w:r w:rsidRPr="00ED60E6">
        <w:rPr>
          <w:rFonts w:ascii="Arial" w:hAnsi="Arial" w:cs="Arial"/>
          <w:sz w:val="22"/>
          <w:szCs w:val="22"/>
        </w:rPr>
        <w:t>ficados pelo fornecedor.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</w:t>
      </w:r>
      <w:r w:rsidRPr="00ED60E6">
        <w:rPr>
          <w:rFonts w:ascii="Arial" w:hAnsi="Arial" w:cs="Arial"/>
          <w:sz w:val="22"/>
          <w:szCs w:val="22"/>
        </w:rPr>
        <w:t>i</w:t>
      </w:r>
      <w:r w:rsidRPr="00ED60E6">
        <w:rPr>
          <w:rFonts w:ascii="Arial" w:hAnsi="Arial" w:cs="Arial"/>
          <w:sz w:val="22"/>
          <w:szCs w:val="22"/>
        </w:rPr>
        <w:t>to ou de força maior.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DC0FED">
      <w:pPr>
        <w:jc w:val="both"/>
        <w:rPr>
          <w:rFonts w:ascii="Arial" w:hAnsi="Arial" w:cs="Arial"/>
          <w:b/>
          <w:sz w:val="22"/>
          <w:szCs w:val="22"/>
        </w:rPr>
      </w:pPr>
      <w:r w:rsidRPr="00ED60E6">
        <w:rPr>
          <w:rFonts w:ascii="Arial" w:hAnsi="Arial" w:cs="Arial"/>
          <w:b/>
          <w:sz w:val="22"/>
          <w:szCs w:val="22"/>
        </w:rPr>
        <w:t>10. FORO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10.1 Para a resolução de possíveis divergências entre as partes, oriundas da presente Ata, fica eleito o Foro da cidade de Carazinho-RS.</w:t>
      </w:r>
    </w:p>
    <w:p w:rsidR="00DC0FED" w:rsidRPr="00ED60E6" w:rsidRDefault="00DC0FED" w:rsidP="00DC0FED">
      <w:pPr>
        <w:jc w:val="both"/>
        <w:rPr>
          <w:rFonts w:ascii="Arial" w:hAnsi="Arial" w:cs="Arial"/>
          <w:sz w:val="22"/>
          <w:szCs w:val="22"/>
        </w:rPr>
      </w:pPr>
    </w:p>
    <w:p w:rsidR="00DC0FED" w:rsidRPr="00ED60E6" w:rsidRDefault="00DC0FED" w:rsidP="00ED60E6">
      <w:pPr>
        <w:jc w:val="both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E, por assim acordarem, declaram as partes aceitarem todas as disposições estabelecidas na presente Ata que, lida e achada conforme, vai ass</w:t>
      </w:r>
      <w:r w:rsidRPr="00ED60E6">
        <w:rPr>
          <w:rFonts w:ascii="Arial" w:hAnsi="Arial" w:cs="Arial"/>
          <w:sz w:val="22"/>
          <w:szCs w:val="22"/>
        </w:rPr>
        <w:t>i</w:t>
      </w:r>
      <w:r w:rsidRPr="00ED60E6">
        <w:rPr>
          <w:rFonts w:ascii="Arial" w:hAnsi="Arial" w:cs="Arial"/>
          <w:sz w:val="22"/>
          <w:szCs w:val="22"/>
        </w:rPr>
        <w:t xml:space="preserve">nada pela Administração Municipal, representada pelo OG, abaixo assinado, e pelo(s) Sr.(s) </w:t>
      </w:r>
      <w:r w:rsidR="00ED60E6" w:rsidRPr="00ED60E6">
        <w:rPr>
          <w:rFonts w:ascii="Arial" w:hAnsi="Arial" w:cs="Arial"/>
          <w:sz w:val="22"/>
          <w:szCs w:val="22"/>
        </w:rPr>
        <w:t>RODRIGO ANTONIO</w:t>
      </w:r>
      <w:r w:rsidR="00ED60E6">
        <w:rPr>
          <w:rFonts w:ascii="Arial" w:hAnsi="Arial" w:cs="Arial"/>
          <w:sz w:val="22"/>
          <w:szCs w:val="22"/>
        </w:rPr>
        <w:t xml:space="preserve"> </w:t>
      </w:r>
      <w:r w:rsidR="00ED60E6" w:rsidRPr="00ED60E6">
        <w:rPr>
          <w:rFonts w:ascii="Arial" w:hAnsi="Arial" w:cs="Arial"/>
          <w:sz w:val="22"/>
          <w:szCs w:val="22"/>
        </w:rPr>
        <w:t>BARBON, portador da Carteira de Identidade nº 3.589.976 SSP/SC e do CPF nº 004.444.989-58</w:t>
      </w:r>
      <w:r w:rsidRPr="00ED60E6">
        <w:rPr>
          <w:rFonts w:ascii="Arial" w:hAnsi="Arial" w:cs="Arial"/>
          <w:sz w:val="22"/>
          <w:szCs w:val="22"/>
        </w:rPr>
        <w:t>, representando a(s) EMPRESA(S) REGISTRADA(S).</w:t>
      </w:r>
    </w:p>
    <w:p w:rsidR="00DC0FED" w:rsidRPr="00ED60E6" w:rsidRDefault="00DC0FED" w:rsidP="00DC0FED">
      <w:pPr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ab/>
      </w:r>
      <w:r w:rsidRPr="00ED60E6">
        <w:rPr>
          <w:rFonts w:ascii="Arial" w:hAnsi="Arial" w:cs="Arial"/>
          <w:sz w:val="22"/>
          <w:szCs w:val="22"/>
        </w:rPr>
        <w:tab/>
      </w:r>
      <w:r w:rsidRPr="00ED60E6">
        <w:rPr>
          <w:rFonts w:ascii="Arial" w:hAnsi="Arial" w:cs="Arial"/>
          <w:sz w:val="22"/>
          <w:szCs w:val="22"/>
        </w:rPr>
        <w:tab/>
      </w:r>
    </w:p>
    <w:p w:rsidR="00DC0FED" w:rsidRPr="00ED60E6" w:rsidRDefault="00B4627D" w:rsidP="00DC0FED">
      <w:pPr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Santo Antônio do Planalto, 07 de junho de 2024.</w:t>
      </w:r>
      <w:r w:rsidR="00DC0FED" w:rsidRPr="00ED60E6">
        <w:rPr>
          <w:rFonts w:ascii="Arial" w:hAnsi="Arial" w:cs="Arial"/>
          <w:sz w:val="22"/>
          <w:szCs w:val="22"/>
        </w:rPr>
        <w:t xml:space="preserve">                            </w:t>
      </w:r>
    </w:p>
    <w:p w:rsidR="00B4627D" w:rsidRPr="00ED60E6" w:rsidRDefault="00B4627D" w:rsidP="00DC0FED">
      <w:pPr>
        <w:rPr>
          <w:rFonts w:ascii="Arial" w:hAnsi="Arial" w:cs="Arial"/>
          <w:sz w:val="22"/>
          <w:szCs w:val="22"/>
        </w:rPr>
      </w:pPr>
    </w:p>
    <w:p w:rsidR="00B4627D" w:rsidRPr="00ED60E6" w:rsidRDefault="00B4627D" w:rsidP="00DC0FED">
      <w:pPr>
        <w:rPr>
          <w:rFonts w:ascii="Arial" w:hAnsi="Arial" w:cs="Arial"/>
          <w:sz w:val="22"/>
          <w:szCs w:val="22"/>
        </w:rPr>
      </w:pPr>
    </w:p>
    <w:p w:rsidR="00B4627D" w:rsidRPr="00ED60E6" w:rsidRDefault="00B4627D" w:rsidP="00B4627D">
      <w:pPr>
        <w:jc w:val="center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ÉLIO GILBERTO LUZ DE FREITAS</w:t>
      </w:r>
    </w:p>
    <w:p w:rsidR="00B4627D" w:rsidRPr="00ED60E6" w:rsidRDefault="00B4627D" w:rsidP="00B4627D">
      <w:pPr>
        <w:jc w:val="center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Prefeito Municipal</w:t>
      </w:r>
    </w:p>
    <w:p w:rsidR="00B4627D" w:rsidRPr="00ED60E6" w:rsidRDefault="00B4627D" w:rsidP="00B4627D">
      <w:pPr>
        <w:jc w:val="center"/>
        <w:rPr>
          <w:rFonts w:ascii="Arial" w:hAnsi="Arial" w:cs="Arial"/>
          <w:sz w:val="22"/>
          <w:szCs w:val="22"/>
        </w:rPr>
      </w:pPr>
    </w:p>
    <w:p w:rsidR="00B4627D" w:rsidRPr="00ED60E6" w:rsidRDefault="00B4627D" w:rsidP="00B4627D">
      <w:pPr>
        <w:jc w:val="center"/>
        <w:rPr>
          <w:rFonts w:ascii="Arial" w:hAnsi="Arial" w:cs="Arial"/>
          <w:sz w:val="22"/>
          <w:szCs w:val="22"/>
        </w:rPr>
      </w:pPr>
    </w:p>
    <w:p w:rsidR="00ED60E6" w:rsidRDefault="00ED60E6" w:rsidP="001C18E0">
      <w:pPr>
        <w:jc w:val="center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RODRIGO ANTONIO</w:t>
      </w:r>
      <w:r>
        <w:rPr>
          <w:rFonts w:ascii="Arial" w:hAnsi="Arial" w:cs="Arial"/>
          <w:sz w:val="22"/>
          <w:szCs w:val="22"/>
        </w:rPr>
        <w:t xml:space="preserve"> </w:t>
      </w:r>
      <w:r w:rsidRPr="00ED60E6">
        <w:rPr>
          <w:rFonts w:ascii="Arial" w:hAnsi="Arial" w:cs="Arial"/>
          <w:sz w:val="22"/>
          <w:szCs w:val="22"/>
        </w:rPr>
        <w:t>BARBON</w:t>
      </w:r>
      <w:r w:rsidRPr="00ED60E6">
        <w:rPr>
          <w:rFonts w:ascii="Arial" w:hAnsi="Arial" w:cs="Arial"/>
          <w:sz w:val="22"/>
          <w:szCs w:val="22"/>
        </w:rPr>
        <w:t xml:space="preserve"> </w:t>
      </w:r>
    </w:p>
    <w:p w:rsidR="00B4627D" w:rsidRPr="00ED60E6" w:rsidRDefault="00ED60E6" w:rsidP="00ED60E6">
      <w:pPr>
        <w:jc w:val="center"/>
        <w:rPr>
          <w:rFonts w:ascii="Arial" w:hAnsi="Arial" w:cs="Arial"/>
          <w:sz w:val="22"/>
          <w:szCs w:val="22"/>
        </w:rPr>
      </w:pPr>
      <w:r w:rsidRPr="00ED60E6">
        <w:rPr>
          <w:rFonts w:ascii="Arial" w:hAnsi="Arial" w:cs="Arial"/>
          <w:sz w:val="22"/>
          <w:szCs w:val="22"/>
        </w:rPr>
        <w:t>MGB PNEUS IMPORTAÇÃO E DISTRIBUIÇÃO EIRELI</w:t>
      </w:r>
    </w:p>
    <w:sectPr w:rsidR="00B4627D" w:rsidRPr="00ED60E6" w:rsidSect="005A2BC5">
      <w:headerReference w:type="default" r:id="rId9"/>
      <w:footerReference w:type="default" r:id="rId10"/>
      <w:type w:val="continuous"/>
      <w:pgSz w:w="11910" w:h="16840"/>
      <w:pgMar w:top="1440" w:right="1080" w:bottom="1440" w:left="1080" w:header="0" w:footer="0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ED" w:rsidRDefault="00275CED">
      <w:r>
        <w:separator/>
      </w:r>
    </w:p>
  </w:endnote>
  <w:endnote w:type="continuationSeparator" w:id="0">
    <w:p w:rsidR="00275CED" w:rsidRDefault="0027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FD" w:rsidRDefault="009859FD" w:rsidP="009859FD">
    <w:pPr>
      <w:jc w:val="center"/>
      <w:rPr>
        <w:rFonts w:ascii="Cooper Black" w:hAnsi="Cooper Black" w:cs="Cooper Black"/>
        <w:i/>
        <w:sz w:val="26"/>
        <w:szCs w:val="26"/>
      </w:rPr>
    </w:pPr>
    <w:r>
      <w:rPr>
        <w:rFonts w:ascii="Cooper Black" w:hAnsi="Cooper Black" w:cs="Cooper Black"/>
        <w:i/>
        <w:sz w:val="26"/>
        <w:szCs w:val="26"/>
      </w:rPr>
      <w:t>“É Bom Viver Aqui”</w:t>
    </w:r>
  </w:p>
  <w:p w:rsidR="009859FD" w:rsidRDefault="009859FD" w:rsidP="009859FD">
    <w:pPr>
      <w:pStyle w:val="Rodap"/>
      <w:jc w:val="center"/>
      <w:rPr>
        <w:rFonts w:ascii="Arial" w:hAnsi="Arial" w:cs="Arial"/>
        <w:bCs/>
        <w:spacing w:val="-20"/>
        <w:sz w:val="18"/>
        <w:szCs w:val="18"/>
      </w:rPr>
    </w:pPr>
    <w:r>
      <w:rPr>
        <w:rFonts w:ascii="Arial" w:hAnsi="Arial" w:cs="Arial"/>
        <w:bCs/>
        <w:spacing w:val="-20"/>
        <w:sz w:val="18"/>
        <w:szCs w:val="18"/>
      </w:rPr>
      <w:t xml:space="preserve"> Av. Jorge Müller, 1.075, CEP 99.525-000, CNPJ: 94.704.020/00011-97 Fone: (54) 3377 1800 – E-mail: </w:t>
    </w:r>
    <w:hyperlink r:id="rId1" w:history="1">
      <w:r>
        <w:rPr>
          <w:rStyle w:val="Hyperlink"/>
          <w:rFonts w:ascii="Arial" w:hAnsi="Arial"/>
        </w:rPr>
        <w:t>licita.sap@dgnet.com.br</w:t>
      </w:r>
    </w:hyperlink>
    <w:r>
      <w:rPr>
        <w:rFonts w:ascii="Arial" w:hAnsi="Arial" w:cs="Arial"/>
        <w:bCs/>
        <w:spacing w:val="-20"/>
        <w:sz w:val="18"/>
        <w:szCs w:val="18"/>
      </w:rPr>
      <w:t xml:space="preserve"> </w:t>
    </w:r>
  </w:p>
  <w:p w:rsidR="009859FD" w:rsidRDefault="009859FD" w:rsidP="009859FD">
    <w:pPr>
      <w:jc w:val="center"/>
      <w:rPr>
        <w:rFonts w:ascii="Arial" w:hAnsi="Arial" w:cs="Arial"/>
        <w:i/>
        <w:color w:val="00B050"/>
        <w:sz w:val="20"/>
      </w:rPr>
    </w:pPr>
    <w:r>
      <w:rPr>
        <w:rFonts w:ascii="Arial" w:hAnsi="Arial" w:cs="Arial"/>
        <w:b/>
        <w:i/>
        <w:color w:val="00B050"/>
        <w:sz w:val="20"/>
      </w:rPr>
      <w:t xml:space="preserve">Salve uma vida: doe sangue, doe órgãos e diga não às drogas - </w:t>
    </w:r>
    <w:r>
      <w:rPr>
        <w:rFonts w:ascii="Arial" w:hAnsi="Arial" w:cs="Arial"/>
        <w:i/>
        <w:color w:val="00B050"/>
        <w:sz w:val="20"/>
      </w:rPr>
      <w:t>Lei Municipal nº 1.093/2011.</w:t>
    </w:r>
  </w:p>
  <w:p w:rsidR="009859FD" w:rsidRDefault="009859FD" w:rsidP="009859FD"/>
  <w:p w:rsidR="009859FD" w:rsidRDefault="009859FD" w:rsidP="009859FD">
    <w:pPr>
      <w:pStyle w:val="Corpodetexto"/>
      <w:spacing w:line="14" w:lineRule="auto"/>
      <w:rPr>
        <w:sz w:val="20"/>
      </w:rPr>
    </w:pPr>
  </w:p>
  <w:p w:rsidR="009859FD" w:rsidRDefault="009859F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ED" w:rsidRDefault="00275CED">
      <w:r>
        <w:separator/>
      </w:r>
    </w:p>
  </w:footnote>
  <w:footnote w:type="continuationSeparator" w:id="0">
    <w:p w:rsidR="00275CED" w:rsidRDefault="00275CED">
      <w:r>
        <w:continuationSeparator/>
      </w:r>
    </w:p>
  </w:footnote>
  <w:footnote w:id="1">
    <w:p w:rsidR="00DC0FED" w:rsidRDefault="00DC0FED" w:rsidP="00DC0FED">
      <w:pPr>
        <w:pStyle w:val="Textodenotaderodap"/>
      </w:pPr>
    </w:p>
  </w:footnote>
  <w:footnote w:id="2">
    <w:p w:rsidR="00DC0FED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  <w:p w:rsidR="00DC0FED" w:rsidRPr="00912DEF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84" w:type="dxa"/>
      <w:tblLayout w:type="fixed"/>
      <w:tblLook w:val="0000" w:firstRow="0" w:lastRow="0" w:firstColumn="0" w:lastColumn="0" w:noHBand="0" w:noVBand="0"/>
    </w:tblPr>
    <w:tblGrid>
      <w:gridCol w:w="1526"/>
      <w:gridCol w:w="7685"/>
    </w:tblGrid>
    <w:tr w:rsidR="009859FD" w:rsidTr="009859FD">
      <w:tc>
        <w:tcPr>
          <w:tcW w:w="1526" w:type="dxa"/>
          <w:shd w:val="clear" w:color="auto" w:fill="auto"/>
        </w:tcPr>
        <w:p w:rsidR="009859FD" w:rsidRDefault="009859FD" w:rsidP="009859FD">
          <w:pPr>
            <w:pStyle w:val="Cabealho"/>
            <w:snapToGrid w:val="0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4A337D1E" wp14:editId="3453C184">
                <wp:extent cx="676275" cy="8477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5" w:type="dxa"/>
          <w:shd w:val="clear" w:color="auto" w:fill="auto"/>
        </w:tcPr>
        <w:p w:rsidR="009859FD" w:rsidRDefault="009859FD" w:rsidP="009859FD">
          <w:pPr>
            <w:pStyle w:val="Cabealho"/>
            <w:snapToGrid w:val="0"/>
          </w:pPr>
        </w:p>
        <w:p w:rsidR="009859FD" w:rsidRDefault="009859FD" w:rsidP="009859FD">
          <w:pPr>
            <w:pStyle w:val="Cabealho"/>
            <w:jc w:val="center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Estado do Rio Grande do Sul</w:t>
          </w:r>
        </w:p>
        <w:p w:rsidR="009859FD" w:rsidRDefault="009859FD" w:rsidP="009859FD">
          <w:pPr>
            <w:pStyle w:val="Cabealho"/>
            <w:pBdr>
              <w:bottom w:val="single" w:sz="4" w:space="1" w:color="000000"/>
            </w:pBd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Município de Santo Antônio do Planalto</w:t>
          </w:r>
        </w:p>
        <w:p w:rsidR="009859FD" w:rsidRDefault="009859FD" w:rsidP="009859F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Emancipado em 20 de março de 1992</w:t>
          </w:r>
        </w:p>
        <w:p w:rsidR="009859FD" w:rsidRDefault="009859FD" w:rsidP="009859FD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9859FD" w:rsidRDefault="009859F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2FF"/>
    <w:multiLevelType w:val="multilevel"/>
    <w:tmpl w:val="86EA3B68"/>
    <w:lvl w:ilvl="0">
      <w:start w:val="6"/>
      <w:numFmt w:val="decimal"/>
      <w:lvlText w:val="%1"/>
      <w:lvlJc w:val="left"/>
      <w:pPr>
        <w:ind w:left="708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3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6" w:hanging="61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50" w:hanging="773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66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5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8" w:hanging="773"/>
      </w:pPr>
      <w:rPr>
        <w:rFonts w:hint="default"/>
        <w:lang w:val="pt-PT" w:eastAsia="en-US" w:bidi="ar-SA"/>
      </w:rPr>
    </w:lvl>
  </w:abstractNum>
  <w:abstractNum w:abstractNumId="1">
    <w:nsid w:val="1D5C100D"/>
    <w:multiLevelType w:val="multilevel"/>
    <w:tmpl w:val="D8F4804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F47F6"/>
    <w:multiLevelType w:val="multilevel"/>
    <w:tmpl w:val="F51A780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35B80C28"/>
    <w:multiLevelType w:val="multilevel"/>
    <w:tmpl w:val="E8F0D518"/>
    <w:lvl w:ilvl="0">
      <w:start w:val="10"/>
      <w:numFmt w:val="decimal"/>
      <w:lvlText w:val="%1"/>
      <w:lvlJc w:val="left"/>
      <w:pPr>
        <w:ind w:left="708" w:hanging="57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08" w:hanging="5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6" w:hanging="744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744"/>
      </w:pPr>
      <w:rPr>
        <w:rFonts w:hint="default"/>
        <w:lang w:val="pt-PT" w:eastAsia="en-US" w:bidi="ar-SA"/>
      </w:rPr>
    </w:lvl>
  </w:abstractNum>
  <w:abstractNum w:abstractNumId="4">
    <w:nsid w:val="3FCD4E00"/>
    <w:multiLevelType w:val="multilevel"/>
    <w:tmpl w:val="89F291DA"/>
    <w:lvl w:ilvl="0">
      <w:start w:val="2"/>
      <w:numFmt w:val="decimal"/>
      <w:lvlText w:val="%1"/>
      <w:lvlJc w:val="left"/>
      <w:pPr>
        <w:ind w:left="1137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2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1" w:hanging="430"/>
      </w:pPr>
      <w:rPr>
        <w:rFonts w:hint="default"/>
        <w:lang w:val="pt-PT" w:eastAsia="en-US" w:bidi="ar-SA"/>
      </w:rPr>
    </w:lvl>
  </w:abstractNum>
  <w:abstractNum w:abstractNumId="5">
    <w:nsid w:val="42C5439F"/>
    <w:multiLevelType w:val="multilevel"/>
    <w:tmpl w:val="E7DA189E"/>
    <w:lvl w:ilvl="0">
      <w:start w:val="10"/>
      <w:numFmt w:val="decimal"/>
      <w:lvlText w:val="%1"/>
      <w:lvlJc w:val="left"/>
      <w:pPr>
        <w:ind w:left="708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0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6" w:hanging="67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679"/>
      </w:pPr>
      <w:rPr>
        <w:rFonts w:hint="default"/>
        <w:lang w:val="pt-PT" w:eastAsia="en-US" w:bidi="ar-SA"/>
      </w:rPr>
    </w:lvl>
  </w:abstractNum>
  <w:abstractNum w:abstractNumId="6">
    <w:nsid w:val="51543EA3"/>
    <w:multiLevelType w:val="multilevel"/>
    <w:tmpl w:val="6FBA8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>
    <w:nsid w:val="60F72C9C"/>
    <w:multiLevelType w:val="multilevel"/>
    <w:tmpl w:val="565ECFE6"/>
    <w:lvl w:ilvl="0">
      <w:start w:val="8"/>
      <w:numFmt w:val="decimal"/>
      <w:lvlText w:val="%1"/>
      <w:lvlJc w:val="left"/>
      <w:pPr>
        <w:ind w:left="708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4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71"/>
      </w:pPr>
      <w:rPr>
        <w:rFonts w:hint="default"/>
        <w:lang w:val="pt-PT" w:eastAsia="en-US" w:bidi="ar-SA"/>
      </w:rPr>
    </w:lvl>
  </w:abstractNum>
  <w:abstractNum w:abstractNumId="8">
    <w:nsid w:val="611E0BE5"/>
    <w:multiLevelType w:val="multilevel"/>
    <w:tmpl w:val="59581344"/>
    <w:lvl w:ilvl="0">
      <w:start w:val="9"/>
      <w:numFmt w:val="decimal"/>
      <w:lvlText w:val="%1"/>
      <w:lvlJc w:val="left"/>
      <w:pPr>
        <w:ind w:left="708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90"/>
      </w:pPr>
      <w:rPr>
        <w:rFonts w:hint="default"/>
        <w:lang w:val="pt-PT" w:eastAsia="en-US" w:bidi="ar-SA"/>
      </w:rPr>
    </w:lvl>
  </w:abstractNum>
  <w:abstractNum w:abstractNumId="9">
    <w:nsid w:val="68C1012C"/>
    <w:multiLevelType w:val="multilevel"/>
    <w:tmpl w:val="63D684DC"/>
    <w:lvl w:ilvl="0">
      <w:start w:val="3"/>
      <w:numFmt w:val="decimal"/>
      <w:lvlText w:val="%1"/>
      <w:lvlJc w:val="left"/>
      <w:pPr>
        <w:ind w:left="708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4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32"/>
      </w:pPr>
      <w:rPr>
        <w:rFonts w:hint="default"/>
        <w:lang w:val="pt-PT" w:eastAsia="en-US" w:bidi="ar-SA"/>
      </w:rPr>
    </w:lvl>
  </w:abstractNum>
  <w:abstractNum w:abstractNumId="10">
    <w:nsid w:val="75242591"/>
    <w:multiLevelType w:val="multilevel"/>
    <w:tmpl w:val="55DAEC32"/>
    <w:lvl w:ilvl="0">
      <w:start w:val="7"/>
      <w:numFmt w:val="decimal"/>
      <w:lvlText w:val="%1"/>
      <w:lvlJc w:val="left"/>
      <w:pPr>
        <w:ind w:left="708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6" w:hanging="6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6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6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6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6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6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691"/>
      </w:pPr>
      <w:rPr>
        <w:rFonts w:hint="default"/>
        <w:lang w:val="pt-PT" w:eastAsia="en-US" w:bidi="ar-SA"/>
      </w:rPr>
    </w:lvl>
  </w:abstractNum>
  <w:abstractNum w:abstractNumId="11">
    <w:nsid w:val="7D766CDE"/>
    <w:multiLevelType w:val="multilevel"/>
    <w:tmpl w:val="F4B80106"/>
    <w:lvl w:ilvl="0">
      <w:start w:val="11"/>
      <w:numFmt w:val="decimal"/>
      <w:lvlText w:val="%1"/>
      <w:lvlJc w:val="left"/>
      <w:pPr>
        <w:ind w:left="708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5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555"/>
      </w:pPr>
      <w:rPr>
        <w:rFonts w:hint="default"/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B2"/>
    <w:rsid w:val="00046D4B"/>
    <w:rsid w:val="00046FBE"/>
    <w:rsid w:val="000537C9"/>
    <w:rsid w:val="00056BB2"/>
    <w:rsid w:val="00075540"/>
    <w:rsid w:val="00080D2E"/>
    <w:rsid w:val="001130FA"/>
    <w:rsid w:val="0013554D"/>
    <w:rsid w:val="001731C5"/>
    <w:rsid w:val="001A4202"/>
    <w:rsid w:val="001C18E0"/>
    <w:rsid w:val="001F4F3A"/>
    <w:rsid w:val="0024185A"/>
    <w:rsid w:val="002541A2"/>
    <w:rsid w:val="00275CED"/>
    <w:rsid w:val="002B16D4"/>
    <w:rsid w:val="002E58BC"/>
    <w:rsid w:val="0030240A"/>
    <w:rsid w:val="00342A6C"/>
    <w:rsid w:val="00344034"/>
    <w:rsid w:val="00361815"/>
    <w:rsid w:val="00373E38"/>
    <w:rsid w:val="003A28F5"/>
    <w:rsid w:val="003D3C5A"/>
    <w:rsid w:val="003D49D2"/>
    <w:rsid w:val="00454CA6"/>
    <w:rsid w:val="004652FB"/>
    <w:rsid w:val="00483400"/>
    <w:rsid w:val="00490CC7"/>
    <w:rsid w:val="004A173E"/>
    <w:rsid w:val="004C4439"/>
    <w:rsid w:val="005A2BC5"/>
    <w:rsid w:val="005C45E8"/>
    <w:rsid w:val="005C46BB"/>
    <w:rsid w:val="006537DB"/>
    <w:rsid w:val="006804D0"/>
    <w:rsid w:val="00693474"/>
    <w:rsid w:val="006953A1"/>
    <w:rsid w:val="006D1FB2"/>
    <w:rsid w:val="00714119"/>
    <w:rsid w:val="00721631"/>
    <w:rsid w:val="007C1F98"/>
    <w:rsid w:val="007D51AB"/>
    <w:rsid w:val="0082285D"/>
    <w:rsid w:val="008832B3"/>
    <w:rsid w:val="008B417C"/>
    <w:rsid w:val="008D4DF7"/>
    <w:rsid w:val="00905181"/>
    <w:rsid w:val="00926B38"/>
    <w:rsid w:val="00937E8B"/>
    <w:rsid w:val="00956D15"/>
    <w:rsid w:val="009807C0"/>
    <w:rsid w:val="009859FD"/>
    <w:rsid w:val="009D24A5"/>
    <w:rsid w:val="009E7146"/>
    <w:rsid w:val="00AA16D9"/>
    <w:rsid w:val="00AB161B"/>
    <w:rsid w:val="00AD7649"/>
    <w:rsid w:val="00B32431"/>
    <w:rsid w:val="00B4627D"/>
    <w:rsid w:val="00B57D63"/>
    <w:rsid w:val="00B95B5A"/>
    <w:rsid w:val="00CC20CC"/>
    <w:rsid w:val="00CC5E71"/>
    <w:rsid w:val="00CD1234"/>
    <w:rsid w:val="00CE274E"/>
    <w:rsid w:val="00D8728E"/>
    <w:rsid w:val="00D9007E"/>
    <w:rsid w:val="00D923A5"/>
    <w:rsid w:val="00DA2580"/>
    <w:rsid w:val="00DC0FED"/>
    <w:rsid w:val="00DF033C"/>
    <w:rsid w:val="00DF0490"/>
    <w:rsid w:val="00DF173D"/>
    <w:rsid w:val="00E13542"/>
    <w:rsid w:val="00E17A3F"/>
    <w:rsid w:val="00E40D0B"/>
    <w:rsid w:val="00E5700C"/>
    <w:rsid w:val="00E876CC"/>
    <w:rsid w:val="00ED5D3E"/>
    <w:rsid w:val="00ED60E6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541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9F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qFormat/>
    <w:rsid w:val="00056BB2"/>
    <w:pPr>
      <w:keepNext/>
      <w:keepLines/>
      <w:spacing w:before="200"/>
      <w:outlineLvl w:val="2"/>
    </w:pPr>
    <w:rPr>
      <w:rFonts w:ascii="Georgia" w:eastAsia="Times New Roman" w:hAnsi="Georg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6BB2"/>
    <w:rPr>
      <w:rFonts w:ascii="Georgia" w:eastAsia="Times New Roman" w:hAnsi="Georgia" w:cs="Times New Roman"/>
      <w:b/>
      <w:bCs/>
      <w:color w:val="4F81BD"/>
      <w:kern w:val="1"/>
      <w:sz w:val="24"/>
      <w:szCs w:val="24"/>
      <w:lang w:eastAsia="hi-IN" w:bidi="hi-IN"/>
    </w:rPr>
  </w:style>
  <w:style w:type="paragraph" w:customStyle="1" w:styleId="Default">
    <w:name w:val="Default"/>
    <w:qFormat/>
    <w:rsid w:val="00056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6BB2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32"/>
      <w:u w:val="single"/>
      <w:lang w:val="en-US" w:eastAsia="x-none" w:bidi="ar-SA"/>
    </w:rPr>
  </w:style>
  <w:style w:type="character" w:customStyle="1" w:styleId="TtuloChar">
    <w:name w:val="Título Char"/>
    <w:basedOn w:val="Fontepargpadro"/>
    <w:link w:val="Ttulo"/>
    <w:rsid w:val="00056BB2"/>
    <w:rPr>
      <w:rFonts w:ascii="Times New Roman" w:eastAsia="Times New Roman" w:hAnsi="Times New Roman" w:cs="Times New Roman"/>
      <w:b/>
      <w:bCs/>
      <w:sz w:val="32"/>
      <w:szCs w:val="32"/>
      <w:u w:val="single"/>
      <w:lang w:val="en-US" w:eastAsia="x-none"/>
    </w:rPr>
  </w:style>
  <w:style w:type="paragraph" w:customStyle="1" w:styleId="Recuodecorpodetexto31">
    <w:name w:val="Recuo de corpo de texto 31"/>
    <w:basedOn w:val="Normal"/>
    <w:rsid w:val="004A173E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rsid w:val="004A17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rsid w:val="00080D2E"/>
    <w:pPr>
      <w:ind w:left="3402"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80D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80D2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080D2E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80D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5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E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ivel1Char">
    <w:name w:val="Nivel1 Char"/>
    <w:link w:val="Nivel1"/>
    <w:locked/>
    <w:rsid w:val="002541A2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2541A2"/>
    <w:pPr>
      <w:widowControl/>
      <w:numPr>
        <w:numId w:val="1"/>
      </w:numPr>
      <w:suppressAutoHyphens w:val="0"/>
      <w:spacing w:after="120" w:line="276" w:lineRule="auto"/>
      <w:jc w:val="both"/>
    </w:pPr>
    <w:rPr>
      <w:rFonts w:ascii="Arial" w:eastAsia="MS Gothic" w:hAnsi="Arial" w:cs="Arial"/>
      <w:bCs w:val="0"/>
      <w:color w:val="000000"/>
      <w:kern w:val="0"/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2541A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PargrafodaLista">
    <w:name w:val="List Paragraph"/>
    <w:basedOn w:val="Normal"/>
    <w:uiPriority w:val="1"/>
    <w:qFormat/>
    <w:rsid w:val="004652FB"/>
    <w:pPr>
      <w:spacing w:after="200"/>
      <w:ind w:left="720"/>
    </w:pPr>
  </w:style>
  <w:style w:type="character" w:customStyle="1" w:styleId="highlight">
    <w:name w:val="highlight"/>
    <w:rsid w:val="004652FB"/>
  </w:style>
  <w:style w:type="paragraph" w:styleId="Corpodetexto">
    <w:name w:val="Body Text"/>
    <w:basedOn w:val="Normal"/>
    <w:link w:val="CorpodetextoChar"/>
    <w:uiPriority w:val="99"/>
    <w:semiHidden/>
    <w:unhideWhenUsed/>
    <w:rsid w:val="006D1FB2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1F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9F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Cabealho">
    <w:name w:val="header"/>
    <w:basedOn w:val="Normal"/>
    <w:link w:val="Cabealho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CabealhoChar">
    <w:name w:val="Cabeçalho Char"/>
    <w:basedOn w:val="Fontepargpadro"/>
    <w:link w:val="Cabealho"/>
    <w:rsid w:val="009859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RodapChar">
    <w:name w:val="Rodapé Char"/>
    <w:basedOn w:val="Fontepargpadro"/>
    <w:link w:val="Rodap"/>
    <w:rsid w:val="009859FD"/>
    <w:rPr>
      <w:rFonts w:ascii="Arial MT" w:eastAsia="Arial MT" w:hAnsi="Arial MT" w:cs="Arial MT"/>
      <w:lang w:val="pt-PT"/>
    </w:rPr>
  </w:style>
  <w:style w:type="character" w:styleId="Hyperlink">
    <w:name w:val="Hyperlink"/>
    <w:rsid w:val="009859FD"/>
    <w:rPr>
      <w:color w:val="000080"/>
      <w:u w:val="single"/>
    </w:rPr>
  </w:style>
  <w:style w:type="table" w:styleId="Tabelacomgrade">
    <w:name w:val="Table Grid"/>
    <w:basedOn w:val="Tabelanormal"/>
    <w:uiPriority w:val="59"/>
    <w:rsid w:val="005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46BB"/>
    <w:rPr>
      <w:b/>
      <w:bCs/>
    </w:rPr>
  </w:style>
  <w:style w:type="paragraph" w:styleId="NormalWeb">
    <w:name w:val="Normal (Web)"/>
    <w:basedOn w:val="Normal"/>
    <w:uiPriority w:val="99"/>
    <w:rsid w:val="00DC0FED"/>
    <w:pPr>
      <w:widowControl/>
      <w:suppressAutoHyphens w:val="0"/>
      <w:spacing w:before="100" w:after="100"/>
    </w:pPr>
    <w:rPr>
      <w:rFonts w:ascii="Wingdings" w:eastAsia="Wingdings" w:hAnsi="Wingdings" w:cs="Symbol"/>
      <w:kern w:val="0"/>
      <w:szCs w:val="20"/>
      <w:lang w:eastAsia="pt-BR" w:bidi="ar-SA"/>
    </w:rPr>
  </w:style>
  <w:style w:type="character" w:styleId="Refdenotaderodap">
    <w:name w:val="footnote reference"/>
    <w:rsid w:val="00DC0FE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C0FED"/>
    <w:pPr>
      <w:widowControl/>
      <w:suppressAutoHyphens w:val="0"/>
    </w:pPr>
    <w:rPr>
      <w:rFonts w:ascii="Symbol" w:eastAsia="Symbol" w:hAnsi="Symbol" w:cs="Symbol"/>
      <w:kern w:val="0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DC0FED"/>
    <w:rPr>
      <w:rFonts w:ascii="Symbol" w:eastAsia="Symbol" w:hAnsi="Symbol" w:cs="Symbol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541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9F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qFormat/>
    <w:rsid w:val="00056BB2"/>
    <w:pPr>
      <w:keepNext/>
      <w:keepLines/>
      <w:spacing w:before="200"/>
      <w:outlineLvl w:val="2"/>
    </w:pPr>
    <w:rPr>
      <w:rFonts w:ascii="Georgia" w:eastAsia="Times New Roman" w:hAnsi="Georg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6BB2"/>
    <w:rPr>
      <w:rFonts w:ascii="Georgia" w:eastAsia="Times New Roman" w:hAnsi="Georgia" w:cs="Times New Roman"/>
      <w:b/>
      <w:bCs/>
      <w:color w:val="4F81BD"/>
      <w:kern w:val="1"/>
      <w:sz w:val="24"/>
      <w:szCs w:val="24"/>
      <w:lang w:eastAsia="hi-IN" w:bidi="hi-IN"/>
    </w:rPr>
  </w:style>
  <w:style w:type="paragraph" w:customStyle="1" w:styleId="Default">
    <w:name w:val="Default"/>
    <w:qFormat/>
    <w:rsid w:val="00056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6BB2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32"/>
      <w:u w:val="single"/>
      <w:lang w:val="en-US" w:eastAsia="x-none" w:bidi="ar-SA"/>
    </w:rPr>
  </w:style>
  <w:style w:type="character" w:customStyle="1" w:styleId="TtuloChar">
    <w:name w:val="Título Char"/>
    <w:basedOn w:val="Fontepargpadro"/>
    <w:link w:val="Ttulo"/>
    <w:rsid w:val="00056BB2"/>
    <w:rPr>
      <w:rFonts w:ascii="Times New Roman" w:eastAsia="Times New Roman" w:hAnsi="Times New Roman" w:cs="Times New Roman"/>
      <w:b/>
      <w:bCs/>
      <w:sz w:val="32"/>
      <w:szCs w:val="32"/>
      <w:u w:val="single"/>
      <w:lang w:val="en-US" w:eastAsia="x-none"/>
    </w:rPr>
  </w:style>
  <w:style w:type="paragraph" w:customStyle="1" w:styleId="Recuodecorpodetexto31">
    <w:name w:val="Recuo de corpo de texto 31"/>
    <w:basedOn w:val="Normal"/>
    <w:rsid w:val="004A173E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rsid w:val="004A17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rsid w:val="00080D2E"/>
    <w:pPr>
      <w:ind w:left="3402"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80D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80D2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080D2E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80D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5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E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ivel1Char">
    <w:name w:val="Nivel1 Char"/>
    <w:link w:val="Nivel1"/>
    <w:locked/>
    <w:rsid w:val="002541A2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2541A2"/>
    <w:pPr>
      <w:widowControl/>
      <w:numPr>
        <w:numId w:val="1"/>
      </w:numPr>
      <w:suppressAutoHyphens w:val="0"/>
      <w:spacing w:after="120" w:line="276" w:lineRule="auto"/>
      <w:jc w:val="both"/>
    </w:pPr>
    <w:rPr>
      <w:rFonts w:ascii="Arial" w:eastAsia="MS Gothic" w:hAnsi="Arial" w:cs="Arial"/>
      <w:bCs w:val="0"/>
      <w:color w:val="000000"/>
      <w:kern w:val="0"/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2541A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PargrafodaLista">
    <w:name w:val="List Paragraph"/>
    <w:basedOn w:val="Normal"/>
    <w:uiPriority w:val="1"/>
    <w:qFormat/>
    <w:rsid w:val="004652FB"/>
    <w:pPr>
      <w:spacing w:after="200"/>
      <w:ind w:left="720"/>
    </w:pPr>
  </w:style>
  <w:style w:type="character" w:customStyle="1" w:styleId="highlight">
    <w:name w:val="highlight"/>
    <w:rsid w:val="004652FB"/>
  </w:style>
  <w:style w:type="paragraph" w:styleId="Corpodetexto">
    <w:name w:val="Body Text"/>
    <w:basedOn w:val="Normal"/>
    <w:link w:val="CorpodetextoChar"/>
    <w:uiPriority w:val="99"/>
    <w:semiHidden/>
    <w:unhideWhenUsed/>
    <w:rsid w:val="006D1FB2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1F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9F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Cabealho">
    <w:name w:val="header"/>
    <w:basedOn w:val="Normal"/>
    <w:link w:val="Cabealho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CabealhoChar">
    <w:name w:val="Cabeçalho Char"/>
    <w:basedOn w:val="Fontepargpadro"/>
    <w:link w:val="Cabealho"/>
    <w:rsid w:val="009859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RodapChar">
    <w:name w:val="Rodapé Char"/>
    <w:basedOn w:val="Fontepargpadro"/>
    <w:link w:val="Rodap"/>
    <w:rsid w:val="009859FD"/>
    <w:rPr>
      <w:rFonts w:ascii="Arial MT" w:eastAsia="Arial MT" w:hAnsi="Arial MT" w:cs="Arial MT"/>
      <w:lang w:val="pt-PT"/>
    </w:rPr>
  </w:style>
  <w:style w:type="character" w:styleId="Hyperlink">
    <w:name w:val="Hyperlink"/>
    <w:rsid w:val="009859FD"/>
    <w:rPr>
      <w:color w:val="000080"/>
      <w:u w:val="single"/>
    </w:rPr>
  </w:style>
  <w:style w:type="table" w:styleId="Tabelacomgrade">
    <w:name w:val="Table Grid"/>
    <w:basedOn w:val="Tabelanormal"/>
    <w:uiPriority w:val="59"/>
    <w:rsid w:val="005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46BB"/>
    <w:rPr>
      <w:b/>
      <w:bCs/>
    </w:rPr>
  </w:style>
  <w:style w:type="paragraph" w:styleId="NormalWeb">
    <w:name w:val="Normal (Web)"/>
    <w:basedOn w:val="Normal"/>
    <w:uiPriority w:val="99"/>
    <w:rsid w:val="00DC0FED"/>
    <w:pPr>
      <w:widowControl/>
      <w:suppressAutoHyphens w:val="0"/>
      <w:spacing w:before="100" w:after="100"/>
    </w:pPr>
    <w:rPr>
      <w:rFonts w:ascii="Wingdings" w:eastAsia="Wingdings" w:hAnsi="Wingdings" w:cs="Symbol"/>
      <w:kern w:val="0"/>
      <w:szCs w:val="20"/>
      <w:lang w:eastAsia="pt-BR" w:bidi="ar-SA"/>
    </w:rPr>
  </w:style>
  <w:style w:type="character" w:styleId="Refdenotaderodap">
    <w:name w:val="footnote reference"/>
    <w:rsid w:val="00DC0FE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C0FED"/>
    <w:pPr>
      <w:widowControl/>
      <w:suppressAutoHyphens w:val="0"/>
    </w:pPr>
    <w:rPr>
      <w:rFonts w:ascii="Symbol" w:eastAsia="Symbol" w:hAnsi="Symbol" w:cs="Symbol"/>
      <w:kern w:val="0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DC0FED"/>
    <w:rPr>
      <w:rFonts w:ascii="Symbol" w:eastAsia="Symbol" w:hAnsi="Symbol" w:cs="Symbo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.sap@dgne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E7C994-537E-44BC-9593-2B7E0A19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1784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2</cp:revision>
  <cp:lastPrinted>2024-06-07T12:15:00Z</cp:lastPrinted>
  <dcterms:created xsi:type="dcterms:W3CDTF">2024-06-07T12:16:00Z</dcterms:created>
  <dcterms:modified xsi:type="dcterms:W3CDTF">2024-06-07T12:16:00Z</dcterms:modified>
</cp:coreProperties>
</file>